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414"/>
        <w:gridCol w:w="4414"/>
      </w:tblGrid>
      <w:tr w:rsidR="00B55187" w:rsidRPr="00CB0022" w:rsidTr="00CB0022">
        <w:tc>
          <w:tcPr>
            <w:tcW w:w="8828" w:type="dxa"/>
            <w:gridSpan w:val="2"/>
            <w:shd w:val="clear" w:color="auto" w:fill="E7E6E6" w:themeFill="background2"/>
          </w:tcPr>
          <w:p w:rsidR="00B55187" w:rsidRPr="00CB0022" w:rsidRDefault="00B55187" w:rsidP="00CB0022">
            <w:pPr>
              <w:pStyle w:val="Prrafodelista"/>
              <w:numPr>
                <w:ilvl w:val="0"/>
                <w:numId w:val="1"/>
              </w:numPr>
              <w:spacing w:line="360" w:lineRule="auto"/>
              <w:rPr>
                <w:rFonts w:ascii="Arial" w:hAnsi="Arial" w:cs="Arial"/>
                <w:b/>
                <w:sz w:val="24"/>
                <w:szCs w:val="24"/>
              </w:rPr>
            </w:pPr>
            <w:r w:rsidRPr="00CB0022">
              <w:rPr>
                <w:rFonts w:ascii="Arial" w:hAnsi="Arial" w:cs="Arial"/>
                <w:b/>
                <w:sz w:val="24"/>
                <w:szCs w:val="24"/>
              </w:rPr>
              <w:t>DESCRIPCIÓN DE LA EVALUACIÓN</w:t>
            </w:r>
          </w:p>
        </w:tc>
      </w:tr>
      <w:tr w:rsidR="00B55187" w:rsidRPr="00CB0022" w:rsidTr="00B55187">
        <w:tc>
          <w:tcPr>
            <w:tcW w:w="8828" w:type="dxa"/>
            <w:gridSpan w:val="2"/>
          </w:tcPr>
          <w:p w:rsidR="00B55187" w:rsidRPr="00CB0022" w:rsidRDefault="00B55187" w:rsidP="00CB0022">
            <w:pPr>
              <w:spacing w:line="360" w:lineRule="auto"/>
              <w:rPr>
                <w:rFonts w:ascii="Arial" w:hAnsi="Arial" w:cs="Arial"/>
                <w:sz w:val="24"/>
                <w:szCs w:val="24"/>
              </w:rPr>
            </w:pPr>
            <w:r w:rsidRPr="00B45313">
              <w:rPr>
                <w:rFonts w:ascii="Arial" w:hAnsi="Arial" w:cs="Arial"/>
                <w:b/>
                <w:sz w:val="24"/>
                <w:szCs w:val="24"/>
              </w:rPr>
              <w:t>1.1 Nombre de la evaluación:</w:t>
            </w:r>
            <w:r w:rsidR="00E17038" w:rsidRPr="00CB0022">
              <w:rPr>
                <w:rFonts w:ascii="Arial" w:hAnsi="Arial" w:cs="Arial"/>
                <w:sz w:val="24"/>
                <w:szCs w:val="24"/>
              </w:rPr>
              <w:t xml:space="preserve"> Evaluación del Desempeño </w:t>
            </w:r>
            <w:r w:rsidR="005E0102" w:rsidRPr="005E0102">
              <w:rPr>
                <w:rFonts w:ascii="Arial" w:hAnsi="Arial" w:cs="Arial"/>
                <w:sz w:val="24"/>
                <w:szCs w:val="24"/>
              </w:rPr>
              <w:t>de los Proyectos de Desarrollo Regional (PDR)</w:t>
            </w:r>
          </w:p>
        </w:tc>
      </w:tr>
      <w:tr w:rsidR="00B55187" w:rsidRPr="00CB0022" w:rsidTr="00B55187">
        <w:tc>
          <w:tcPr>
            <w:tcW w:w="8828" w:type="dxa"/>
            <w:gridSpan w:val="2"/>
          </w:tcPr>
          <w:p w:rsidR="00B55187" w:rsidRPr="00CB0022" w:rsidRDefault="00B55187" w:rsidP="00CB0022">
            <w:pPr>
              <w:spacing w:line="360" w:lineRule="auto"/>
              <w:rPr>
                <w:rFonts w:ascii="Arial" w:hAnsi="Arial" w:cs="Arial"/>
                <w:sz w:val="24"/>
                <w:szCs w:val="24"/>
              </w:rPr>
            </w:pPr>
            <w:r w:rsidRPr="00B45313">
              <w:rPr>
                <w:rFonts w:ascii="Arial" w:hAnsi="Arial" w:cs="Arial"/>
                <w:b/>
                <w:sz w:val="24"/>
                <w:szCs w:val="24"/>
              </w:rPr>
              <w:t>1.2 Fech</w:t>
            </w:r>
            <w:r w:rsidR="00E17038" w:rsidRPr="00B45313">
              <w:rPr>
                <w:rFonts w:ascii="Arial" w:hAnsi="Arial" w:cs="Arial"/>
                <w:b/>
                <w:sz w:val="24"/>
                <w:szCs w:val="24"/>
              </w:rPr>
              <w:t>a de inicio de la evaluación</w:t>
            </w:r>
            <w:r w:rsidR="00D85E00" w:rsidRPr="00B45313">
              <w:rPr>
                <w:rFonts w:ascii="Arial" w:hAnsi="Arial" w:cs="Arial"/>
                <w:b/>
                <w:sz w:val="24"/>
                <w:szCs w:val="24"/>
              </w:rPr>
              <w:t>:</w:t>
            </w:r>
            <w:r w:rsidR="00D85E00">
              <w:rPr>
                <w:rFonts w:ascii="Arial" w:hAnsi="Arial" w:cs="Arial"/>
                <w:sz w:val="24"/>
                <w:szCs w:val="24"/>
              </w:rPr>
              <w:t xml:space="preserve"> </w:t>
            </w:r>
            <w:r w:rsidR="005C5AD6">
              <w:rPr>
                <w:rFonts w:ascii="Arial" w:hAnsi="Arial" w:cs="Arial"/>
              </w:rPr>
              <w:t>0</w:t>
            </w:r>
            <w:r w:rsidR="00D25AD0">
              <w:rPr>
                <w:rFonts w:ascii="Arial" w:hAnsi="Arial" w:cs="Arial"/>
              </w:rPr>
              <w:t>6</w:t>
            </w:r>
            <w:r w:rsidR="005C5AD6" w:rsidRPr="006A60A2">
              <w:rPr>
                <w:rFonts w:ascii="Arial" w:hAnsi="Arial" w:cs="Arial"/>
              </w:rPr>
              <w:t>/0</w:t>
            </w:r>
            <w:r w:rsidR="005C5AD6">
              <w:rPr>
                <w:rFonts w:ascii="Arial" w:hAnsi="Arial" w:cs="Arial"/>
              </w:rPr>
              <w:t>2</w:t>
            </w:r>
            <w:r w:rsidR="005C5AD6" w:rsidRPr="006A60A2">
              <w:rPr>
                <w:rFonts w:ascii="Arial" w:hAnsi="Arial" w:cs="Arial"/>
              </w:rPr>
              <w:t>/201</w:t>
            </w:r>
            <w:r w:rsidR="005C5AD6">
              <w:rPr>
                <w:rFonts w:ascii="Arial" w:hAnsi="Arial" w:cs="Arial"/>
              </w:rPr>
              <w:t>8</w:t>
            </w:r>
          </w:p>
        </w:tc>
      </w:tr>
      <w:tr w:rsidR="00B55187" w:rsidRPr="00CB0022" w:rsidTr="00B55187">
        <w:tc>
          <w:tcPr>
            <w:tcW w:w="8828" w:type="dxa"/>
            <w:gridSpan w:val="2"/>
          </w:tcPr>
          <w:p w:rsidR="00B55187" w:rsidRPr="00CB0022" w:rsidRDefault="00B55187" w:rsidP="00841000">
            <w:pPr>
              <w:spacing w:line="360" w:lineRule="auto"/>
              <w:rPr>
                <w:rFonts w:ascii="Arial" w:hAnsi="Arial" w:cs="Arial"/>
                <w:sz w:val="24"/>
                <w:szCs w:val="24"/>
              </w:rPr>
            </w:pPr>
            <w:r w:rsidRPr="00B45313">
              <w:rPr>
                <w:rFonts w:ascii="Arial" w:hAnsi="Arial" w:cs="Arial"/>
                <w:b/>
                <w:sz w:val="24"/>
                <w:szCs w:val="24"/>
              </w:rPr>
              <w:t>1.3 Fech</w:t>
            </w:r>
            <w:r w:rsidR="00841000" w:rsidRPr="00B45313">
              <w:rPr>
                <w:rFonts w:ascii="Arial" w:hAnsi="Arial" w:cs="Arial"/>
                <w:b/>
                <w:sz w:val="24"/>
                <w:szCs w:val="24"/>
              </w:rPr>
              <w:t>a de término de la evaluación:</w:t>
            </w:r>
            <w:r w:rsidR="00841000">
              <w:rPr>
                <w:rFonts w:ascii="Arial" w:hAnsi="Arial" w:cs="Arial"/>
                <w:sz w:val="24"/>
                <w:szCs w:val="24"/>
              </w:rPr>
              <w:t xml:space="preserve"> </w:t>
            </w:r>
            <w:r w:rsidR="005C5AD6" w:rsidRPr="006A60A2">
              <w:rPr>
                <w:rFonts w:ascii="Arial" w:hAnsi="Arial" w:cs="Arial"/>
              </w:rPr>
              <w:t>15/</w:t>
            </w:r>
            <w:r w:rsidR="005C5AD6">
              <w:rPr>
                <w:rFonts w:ascii="Arial" w:hAnsi="Arial" w:cs="Arial"/>
              </w:rPr>
              <w:t>04</w:t>
            </w:r>
            <w:r w:rsidR="005C5AD6" w:rsidRPr="006A60A2">
              <w:rPr>
                <w:rFonts w:ascii="Arial" w:hAnsi="Arial" w:cs="Arial"/>
              </w:rPr>
              <w:t>/201</w:t>
            </w:r>
            <w:r w:rsidR="005C5AD6">
              <w:rPr>
                <w:rFonts w:ascii="Arial" w:hAnsi="Arial" w:cs="Arial"/>
              </w:rPr>
              <w:t>8</w:t>
            </w:r>
          </w:p>
        </w:tc>
      </w:tr>
      <w:tr w:rsidR="00B55187" w:rsidRPr="00CB0022" w:rsidTr="00B55187">
        <w:tc>
          <w:tcPr>
            <w:tcW w:w="8828" w:type="dxa"/>
            <w:gridSpan w:val="2"/>
          </w:tcPr>
          <w:p w:rsidR="00B55187" w:rsidRPr="00B45313" w:rsidRDefault="00B55187" w:rsidP="00CB0022">
            <w:pPr>
              <w:spacing w:line="360" w:lineRule="auto"/>
              <w:rPr>
                <w:rFonts w:ascii="Arial" w:hAnsi="Arial" w:cs="Arial"/>
                <w:b/>
                <w:sz w:val="24"/>
                <w:szCs w:val="24"/>
              </w:rPr>
            </w:pPr>
            <w:r w:rsidRPr="00B45313">
              <w:rPr>
                <w:rFonts w:ascii="Arial" w:hAnsi="Arial" w:cs="Arial"/>
                <w:b/>
                <w:sz w:val="24"/>
                <w:szCs w:val="24"/>
              </w:rPr>
              <w:t>1.4 Nombre de la persona responsable de darle seguimiento a la evaluación y nombre de la unidad administrativa a la que pertenece:</w:t>
            </w:r>
          </w:p>
        </w:tc>
      </w:tr>
      <w:tr w:rsidR="00B55187" w:rsidRPr="00CB0022" w:rsidTr="000634F1">
        <w:tc>
          <w:tcPr>
            <w:tcW w:w="4414" w:type="dxa"/>
          </w:tcPr>
          <w:p w:rsidR="00B55187" w:rsidRPr="00B45313" w:rsidRDefault="00B55187" w:rsidP="00CB0022">
            <w:pPr>
              <w:spacing w:line="360" w:lineRule="auto"/>
              <w:rPr>
                <w:rFonts w:ascii="Arial" w:hAnsi="Arial" w:cs="Arial"/>
                <w:sz w:val="24"/>
                <w:szCs w:val="24"/>
              </w:rPr>
            </w:pPr>
            <w:r w:rsidRPr="00B45313">
              <w:rPr>
                <w:rFonts w:ascii="Arial" w:hAnsi="Arial" w:cs="Arial"/>
                <w:b/>
                <w:sz w:val="24"/>
                <w:szCs w:val="24"/>
              </w:rPr>
              <w:t>Nombre:</w:t>
            </w:r>
            <w:r w:rsidR="00841000" w:rsidRPr="00B45313">
              <w:rPr>
                <w:rFonts w:ascii="Arial" w:hAnsi="Arial" w:cs="Arial"/>
                <w:sz w:val="24"/>
                <w:szCs w:val="24"/>
              </w:rPr>
              <w:t xml:space="preserve"> </w:t>
            </w:r>
            <w:r w:rsidR="005C5AD6" w:rsidRPr="006A60A2">
              <w:rPr>
                <w:rFonts w:ascii="Arial" w:hAnsi="Arial" w:cs="Arial"/>
              </w:rPr>
              <w:t xml:space="preserve">María Eugenia </w:t>
            </w:r>
            <w:r w:rsidR="005C5AD6">
              <w:rPr>
                <w:rFonts w:ascii="Arial" w:hAnsi="Arial" w:cs="Arial"/>
              </w:rPr>
              <w:t>Rivas Bobadilla</w:t>
            </w:r>
          </w:p>
        </w:tc>
        <w:tc>
          <w:tcPr>
            <w:tcW w:w="4414" w:type="dxa"/>
          </w:tcPr>
          <w:p w:rsidR="00B55187" w:rsidRPr="00B45313" w:rsidRDefault="00B55187" w:rsidP="00CB0022">
            <w:pPr>
              <w:spacing w:line="360" w:lineRule="auto"/>
              <w:rPr>
                <w:rFonts w:ascii="Arial" w:hAnsi="Arial" w:cs="Arial"/>
                <w:sz w:val="24"/>
                <w:szCs w:val="24"/>
              </w:rPr>
            </w:pPr>
            <w:r w:rsidRPr="00B45313">
              <w:rPr>
                <w:rFonts w:ascii="Arial" w:hAnsi="Arial" w:cs="Arial"/>
                <w:b/>
                <w:sz w:val="24"/>
                <w:szCs w:val="24"/>
              </w:rPr>
              <w:t>Unidad administrativa:</w:t>
            </w:r>
            <w:r w:rsidR="00841000" w:rsidRPr="00B45313">
              <w:rPr>
                <w:rFonts w:ascii="Arial" w:hAnsi="Arial" w:cs="Arial"/>
                <w:sz w:val="24"/>
                <w:szCs w:val="24"/>
              </w:rPr>
              <w:t xml:space="preserve"> Dire</w:t>
            </w:r>
            <w:r w:rsidR="006D17C3">
              <w:rPr>
                <w:rFonts w:ascii="Arial" w:hAnsi="Arial" w:cs="Arial"/>
                <w:sz w:val="24"/>
                <w:szCs w:val="24"/>
              </w:rPr>
              <w:t>cción de Egresos de la Secretarí</w:t>
            </w:r>
            <w:r w:rsidR="00841000" w:rsidRPr="00B45313">
              <w:rPr>
                <w:rFonts w:ascii="Arial" w:hAnsi="Arial" w:cs="Arial"/>
                <w:sz w:val="24"/>
                <w:szCs w:val="24"/>
              </w:rPr>
              <w:t>a de Tesorería y Finanzas</w:t>
            </w:r>
          </w:p>
        </w:tc>
      </w:tr>
      <w:tr w:rsidR="00B55187" w:rsidRPr="00CB0022" w:rsidTr="00B55187">
        <w:tc>
          <w:tcPr>
            <w:tcW w:w="8828" w:type="dxa"/>
            <w:gridSpan w:val="2"/>
          </w:tcPr>
          <w:p w:rsidR="00B55187" w:rsidRPr="00B45313" w:rsidRDefault="00B55187" w:rsidP="00CB0022">
            <w:pPr>
              <w:spacing w:line="360" w:lineRule="auto"/>
              <w:rPr>
                <w:rFonts w:ascii="Arial" w:hAnsi="Arial" w:cs="Arial"/>
                <w:b/>
                <w:sz w:val="24"/>
                <w:szCs w:val="24"/>
              </w:rPr>
            </w:pPr>
            <w:r w:rsidRPr="00B45313">
              <w:rPr>
                <w:rFonts w:ascii="Arial" w:hAnsi="Arial" w:cs="Arial"/>
                <w:b/>
                <w:sz w:val="24"/>
                <w:szCs w:val="24"/>
              </w:rPr>
              <w:t>1.5 Objetivo general de la evaluación:</w:t>
            </w:r>
          </w:p>
          <w:p w:rsidR="00E17038" w:rsidRPr="00CB0022" w:rsidRDefault="005E0102" w:rsidP="00D25AD0">
            <w:pPr>
              <w:numPr>
                <w:ilvl w:val="0"/>
                <w:numId w:val="2"/>
              </w:numPr>
              <w:spacing w:line="360" w:lineRule="auto"/>
              <w:jc w:val="both"/>
              <w:rPr>
                <w:rFonts w:ascii="Arial" w:hAnsi="Arial" w:cs="Arial"/>
                <w:sz w:val="24"/>
                <w:szCs w:val="24"/>
              </w:rPr>
            </w:pPr>
            <w:r w:rsidRPr="0023259D">
              <w:rPr>
                <w:rFonts w:ascii="Arial" w:hAnsi="Arial" w:cs="Arial"/>
                <w:sz w:val="24"/>
                <w:szCs w:val="24"/>
                <w:lang w:val="es-ES"/>
              </w:rPr>
              <w:t xml:space="preserve">Evaluar el desempeño de los recursos asignados para los Proyectos de Desarrollo Regional del Ramo 23 en el Municipio de Corregidora, Querétaro, mediante el análisis del grado de cumplimiento de objetivos y metas, con base en indicadores estratégicos y de gestión para el ejercicio fiscal 2017; así como valorar el diseño, la planeación, la operación, la sistematización de la información, la transparencia y rendición de cuentas del </w:t>
            </w:r>
            <w:r>
              <w:rPr>
                <w:rFonts w:ascii="Arial" w:hAnsi="Arial" w:cs="Arial"/>
                <w:sz w:val="24"/>
                <w:szCs w:val="24"/>
                <w:lang w:val="es-ES"/>
              </w:rPr>
              <w:t>Programa</w:t>
            </w:r>
            <w:r w:rsidRPr="0023259D">
              <w:rPr>
                <w:rFonts w:ascii="Arial" w:hAnsi="Arial" w:cs="Arial"/>
                <w:sz w:val="24"/>
                <w:szCs w:val="24"/>
                <w:lang w:val="es-ES"/>
              </w:rPr>
              <w:t>, con el objetivo de mejorar la gestión y los resultados de dichos recursos en el Municipio</w:t>
            </w:r>
            <w:r>
              <w:rPr>
                <w:rFonts w:ascii="Arial" w:hAnsi="Arial" w:cs="Arial"/>
                <w:sz w:val="24"/>
                <w:szCs w:val="24"/>
                <w:lang w:val="es-ES"/>
              </w:rPr>
              <w:t>.</w:t>
            </w:r>
          </w:p>
        </w:tc>
      </w:tr>
      <w:tr w:rsidR="00B55187" w:rsidRPr="00CB0022" w:rsidTr="00B55187">
        <w:tc>
          <w:tcPr>
            <w:tcW w:w="8828" w:type="dxa"/>
            <w:gridSpan w:val="2"/>
          </w:tcPr>
          <w:p w:rsidR="00B55187" w:rsidRPr="00B45313" w:rsidRDefault="00B55187" w:rsidP="00CB0022">
            <w:pPr>
              <w:spacing w:line="360" w:lineRule="auto"/>
              <w:rPr>
                <w:rFonts w:ascii="Arial" w:hAnsi="Arial" w:cs="Arial"/>
                <w:b/>
                <w:sz w:val="24"/>
                <w:szCs w:val="24"/>
              </w:rPr>
            </w:pPr>
            <w:r w:rsidRPr="00B45313">
              <w:rPr>
                <w:rFonts w:ascii="Arial" w:hAnsi="Arial" w:cs="Arial"/>
                <w:b/>
                <w:sz w:val="24"/>
                <w:szCs w:val="24"/>
              </w:rPr>
              <w:t>1.6 Objetivos específicos de la evaluación:</w:t>
            </w:r>
          </w:p>
          <w:p w:rsidR="00D25AD0" w:rsidRPr="00D25AD0" w:rsidRDefault="00E82230" w:rsidP="00E82230">
            <w:pPr>
              <w:numPr>
                <w:ilvl w:val="0"/>
                <w:numId w:val="3"/>
              </w:numPr>
              <w:spacing w:line="360" w:lineRule="auto"/>
              <w:jc w:val="both"/>
              <w:rPr>
                <w:rFonts w:ascii="Arial" w:hAnsi="Arial" w:cs="Arial"/>
                <w:sz w:val="24"/>
                <w:szCs w:val="24"/>
              </w:rPr>
            </w:pPr>
            <w:r w:rsidRPr="00E82230">
              <w:rPr>
                <w:rFonts w:ascii="Arial" w:hAnsi="Arial" w:cs="Arial"/>
                <w:sz w:val="24"/>
                <w:szCs w:val="24"/>
              </w:rPr>
              <w:t>Valorar el desempeño de los recursos de los Programas de Desarrollo Regional (PDR), con base en indicadores estratégicos y de gestión, evaluar su Matriz de Indicadores para Resultados (MIR), verificar su congruencia con la Metodología del Marco Lógico (MML) y analizar su vinculación con objetivos estratégicos nacionales, estatales y municipales.</w:t>
            </w:r>
            <w:r w:rsidR="00D25AD0" w:rsidRPr="00D25AD0">
              <w:rPr>
                <w:rFonts w:ascii="Arial" w:hAnsi="Arial" w:cs="Arial"/>
                <w:sz w:val="24"/>
                <w:szCs w:val="24"/>
              </w:rPr>
              <w:t xml:space="preserve"> </w:t>
            </w:r>
          </w:p>
          <w:p w:rsidR="00D25AD0" w:rsidRPr="00D25AD0" w:rsidRDefault="00E82230" w:rsidP="00E82230">
            <w:pPr>
              <w:numPr>
                <w:ilvl w:val="0"/>
                <w:numId w:val="3"/>
              </w:numPr>
              <w:spacing w:line="360" w:lineRule="auto"/>
              <w:jc w:val="both"/>
              <w:rPr>
                <w:rFonts w:ascii="Arial" w:hAnsi="Arial" w:cs="Arial"/>
                <w:sz w:val="24"/>
                <w:szCs w:val="24"/>
              </w:rPr>
            </w:pPr>
            <w:r w:rsidRPr="00E82230">
              <w:rPr>
                <w:rFonts w:ascii="Arial" w:hAnsi="Arial" w:cs="Arial"/>
                <w:sz w:val="24"/>
                <w:szCs w:val="24"/>
              </w:rPr>
              <w:t>Evaluar la calidad de la información reportada trimestralmente por las Dependencias Ejecutoras de los recursos de los PDR en el Sistema de Formato Único (SFU), sobre el ejercicio, destino y resultados del Programa</w:t>
            </w:r>
            <w:r w:rsidR="00D25AD0" w:rsidRPr="00D25AD0">
              <w:rPr>
                <w:rFonts w:ascii="Arial" w:hAnsi="Arial" w:cs="Arial"/>
                <w:sz w:val="24"/>
                <w:szCs w:val="24"/>
              </w:rPr>
              <w:t xml:space="preserve">. </w:t>
            </w:r>
          </w:p>
          <w:p w:rsidR="00D25AD0" w:rsidRPr="00D25AD0" w:rsidRDefault="00E82230" w:rsidP="00E82230">
            <w:pPr>
              <w:numPr>
                <w:ilvl w:val="0"/>
                <w:numId w:val="3"/>
              </w:numPr>
              <w:spacing w:line="360" w:lineRule="auto"/>
              <w:jc w:val="both"/>
              <w:rPr>
                <w:rFonts w:ascii="Arial" w:hAnsi="Arial" w:cs="Arial"/>
                <w:sz w:val="24"/>
                <w:szCs w:val="24"/>
              </w:rPr>
            </w:pPr>
            <w:r w:rsidRPr="00E82230">
              <w:rPr>
                <w:rFonts w:ascii="Arial" w:hAnsi="Arial" w:cs="Arial"/>
                <w:sz w:val="24"/>
                <w:szCs w:val="24"/>
              </w:rPr>
              <w:t xml:space="preserve">Estimar la cobertura de los Programas de Desarrollo Regional en el </w:t>
            </w:r>
            <w:r w:rsidRPr="00E82230">
              <w:rPr>
                <w:rFonts w:ascii="Arial" w:hAnsi="Arial" w:cs="Arial"/>
                <w:sz w:val="24"/>
                <w:szCs w:val="24"/>
              </w:rPr>
              <w:lastRenderedPageBreak/>
              <w:t xml:space="preserve">Municipio de Corregidora, </w:t>
            </w:r>
            <w:r>
              <w:rPr>
                <w:rFonts w:ascii="Arial" w:hAnsi="Arial" w:cs="Arial"/>
                <w:sz w:val="24"/>
                <w:szCs w:val="24"/>
              </w:rPr>
              <w:t>Qro.</w:t>
            </w:r>
            <w:r w:rsidRPr="00E82230">
              <w:rPr>
                <w:rFonts w:ascii="Arial" w:hAnsi="Arial" w:cs="Arial"/>
                <w:sz w:val="24"/>
                <w:szCs w:val="24"/>
              </w:rPr>
              <w:t>, a través de la determinación de la población potencial, objetivo y atendida</w:t>
            </w:r>
            <w:r w:rsidR="00D25AD0" w:rsidRPr="00D25AD0">
              <w:rPr>
                <w:rFonts w:ascii="Arial" w:hAnsi="Arial" w:cs="Arial"/>
                <w:sz w:val="24"/>
                <w:szCs w:val="24"/>
              </w:rPr>
              <w:t xml:space="preserve">. </w:t>
            </w:r>
          </w:p>
          <w:p w:rsidR="00D25AD0" w:rsidRPr="00D25AD0" w:rsidRDefault="00E82230" w:rsidP="00E82230">
            <w:pPr>
              <w:numPr>
                <w:ilvl w:val="0"/>
                <w:numId w:val="3"/>
              </w:numPr>
              <w:spacing w:line="360" w:lineRule="auto"/>
              <w:jc w:val="both"/>
              <w:rPr>
                <w:rFonts w:ascii="Arial" w:hAnsi="Arial" w:cs="Arial"/>
                <w:sz w:val="24"/>
                <w:szCs w:val="24"/>
              </w:rPr>
            </w:pPr>
            <w:r w:rsidRPr="00E82230">
              <w:rPr>
                <w:rFonts w:ascii="Arial" w:hAnsi="Arial" w:cs="Arial"/>
                <w:sz w:val="24"/>
                <w:szCs w:val="24"/>
              </w:rPr>
              <w:t>Apreciar el diseño, la operación, el grado de sistematización de la información, rendición de cuentas y resultados de los PDR por parte de sus dependencias ejecutoras</w:t>
            </w:r>
            <w:r w:rsidR="00D25AD0" w:rsidRPr="00D25AD0">
              <w:rPr>
                <w:rFonts w:ascii="Arial" w:hAnsi="Arial" w:cs="Arial"/>
                <w:sz w:val="24"/>
                <w:szCs w:val="24"/>
              </w:rPr>
              <w:t xml:space="preserve">. </w:t>
            </w:r>
          </w:p>
          <w:p w:rsidR="00E17038" w:rsidRPr="00B45313" w:rsidRDefault="00E82230" w:rsidP="00D25AD0">
            <w:pPr>
              <w:numPr>
                <w:ilvl w:val="0"/>
                <w:numId w:val="3"/>
              </w:numPr>
              <w:spacing w:line="360" w:lineRule="auto"/>
              <w:jc w:val="both"/>
              <w:rPr>
                <w:rFonts w:ascii="Arial" w:hAnsi="Arial" w:cs="Arial"/>
                <w:sz w:val="24"/>
                <w:szCs w:val="24"/>
              </w:rPr>
            </w:pPr>
            <w:r>
              <w:rPr>
                <w:rFonts w:ascii="Arial" w:hAnsi="Arial" w:cs="Arial"/>
                <w:sz w:val="24"/>
                <w:szCs w:val="24"/>
              </w:rPr>
              <w:t>Verificar la transferencia, distribución y ejecución de los recursos del PDR en el Ejercicio 2017</w:t>
            </w:r>
            <w:r w:rsidR="00D25AD0" w:rsidRPr="00D25AD0">
              <w:rPr>
                <w:rFonts w:ascii="Arial" w:hAnsi="Arial" w:cs="Arial"/>
                <w:sz w:val="24"/>
                <w:szCs w:val="24"/>
              </w:rPr>
              <w:t>.</w:t>
            </w:r>
          </w:p>
        </w:tc>
      </w:tr>
      <w:tr w:rsidR="00B55187" w:rsidRPr="00CB0022" w:rsidTr="00B55187">
        <w:tc>
          <w:tcPr>
            <w:tcW w:w="8828" w:type="dxa"/>
            <w:gridSpan w:val="2"/>
          </w:tcPr>
          <w:p w:rsidR="00B55187" w:rsidRPr="00B45313" w:rsidRDefault="00B55187" w:rsidP="00CB0022">
            <w:pPr>
              <w:spacing w:line="360" w:lineRule="auto"/>
              <w:rPr>
                <w:rFonts w:ascii="Arial" w:hAnsi="Arial" w:cs="Arial"/>
                <w:b/>
                <w:sz w:val="24"/>
                <w:szCs w:val="24"/>
              </w:rPr>
            </w:pPr>
            <w:r w:rsidRPr="00B45313">
              <w:rPr>
                <w:rFonts w:ascii="Arial" w:hAnsi="Arial" w:cs="Arial"/>
                <w:b/>
                <w:sz w:val="24"/>
                <w:szCs w:val="24"/>
              </w:rPr>
              <w:lastRenderedPageBreak/>
              <w:t>1.7 Metodología utilizada en la evaluación:</w:t>
            </w:r>
          </w:p>
          <w:p w:rsidR="00E17038" w:rsidRPr="00CB0022" w:rsidRDefault="00E17038" w:rsidP="00CB0022">
            <w:pPr>
              <w:spacing w:line="360" w:lineRule="auto"/>
              <w:jc w:val="both"/>
              <w:rPr>
                <w:rFonts w:ascii="Arial" w:hAnsi="Arial" w:cs="Arial"/>
                <w:sz w:val="24"/>
                <w:szCs w:val="24"/>
              </w:rPr>
            </w:pPr>
            <w:r w:rsidRPr="00CB0022">
              <w:rPr>
                <w:rFonts w:ascii="Arial" w:hAnsi="Arial" w:cs="Arial"/>
                <w:sz w:val="24"/>
                <w:szCs w:val="24"/>
              </w:rPr>
              <w:t>La metodología aplicada en la presente evaluación es emitida por la Secretaría de</w:t>
            </w:r>
            <w:r w:rsidR="00B45313">
              <w:rPr>
                <w:rFonts w:ascii="Arial" w:hAnsi="Arial" w:cs="Arial"/>
                <w:sz w:val="24"/>
                <w:szCs w:val="24"/>
              </w:rPr>
              <w:t xml:space="preserve"> Hacienda y Crédito Público (SH</w:t>
            </w:r>
            <w:r w:rsidRPr="00CB0022">
              <w:rPr>
                <w:rFonts w:ascii="Arial" w:hAnsi="Arial" w:cs="Arial"/>
                <w:sz w:val="24"/>
                <w:szCs w:val="24"/>
              </w:rPr>
              <w:t xml:space="preserve">CP), la Secretaría de la Función Pública (SFP) y por el Consejo Nacional de Evaluación de la Política de Desarrollo Social (CONEVAL), establecida en los Lineamientos Generales para la Evaluación de los Programas Federales de la Administración Pública Federal del año 2007, así como en el Modelo de Términos de Referencia (TdR) para la </w:t>
            </w:r>
            <w:r w:rsidR="00E82230">
              <w:rPr>
                <w:rFonts w:ascii="Arial" w:hAnsi="Arial" w:cs="Arial"/>
                <w:sz w:val="24"/>
                <w:szCs w:val="24"/>
              </w:rPr>
              <w:t>E</w:t>
            </w:r>
            <w:r w:rsidRPr="00CB0022">
              <w:rPr>
                <w:rFonts w:ascii="Arial" w:hAnsi="Arial" w:cs="Arial"/>
                <w:sz w:val="24"/>
                <w:szCs w:val="24"/>
              </w:rPr>
              <w:t xml:space="preserve">valuación </w:t>
            </w:r>
            <w:r w:rsidR="00E82230">
              <w:rPr>
                <w:rFonts w:ascii="Arial" w:hAnsi="Arial" w:cs="Arial"/>
                <w:sz w:val="24"/>
                <w:szCs w:val="24"/>
              </w:rPr>
              <w:t>E</w:t>
            </w:r>
            <w:r w:rsidRPr="00CB0022">
              <w:rPr>
                <w:rFonts w:ascii="Arial" w:hAnsi="Arial" w:cs="Arial"/>
                <w:sz w:val="24"/>
                <w:szCs w:val="24"/>
              </w:rPr>
              <w:t>sp</w:t>
            </w:r>
            <w:r w:rsidR="006A150E">
              <w:rPr>
                <w:rFonts w:ascii="Arial" w:hAnsi="Arial" w:cs="Arial"/>
                <w:sz w:val="24"/>
                <w:szCs w:val="24"/>
              </w:rPr>
              <w:t xml:space="preserve">ecífica del </w:t>
            </w:r>
            <w:r w:rsidR="00E82230">
              <w:rPr>
                <w:rFonts w:ascii="Arial" w:hAnsi="Arial" w:cs="Arial"/>
                <w:sz w:val="24"/>
                <w:szCs w:val="24"/>
              </w:rPr>
              <w:t>D</w:t>
            </w:r>
            <w:r w:rsidR="006A150E">
              <w:rPr>
                <w:rFonts w:ascii="Arial" w:hAnsi="Arial" w:cs="Arial"/>
                <w:sz w:val="24"/>
                <w:szCs w:val="24"/>
              </w:rPr>
              <w:t>esempeño 201</w:t>
            </w:r>
            <w:r w:rsidR="005C5AD6">
              <w:rPr>
                <w:rFonts w:ascii="Arial" w:hAnsi="Arial" w:cs="Arial"/>
                <w:sz w:val="24"/>
                <w:szCs w:val="24"/>
              </w:rPr>
              <w:t>7</w:t>
            </w:r>
            <w:r w:rsidRPr="00CB0022">
              <w:rPr>
                <w:rFonts w:ascii="Arial" w:hAnsi="Arial" w:cs="Arial"/>
                <w:sz w:val="24"/>
                <w:szCs w:val="24"/>
              </w:rPr>
              <w:t>.</w:t>
            </w:r>
          </w:p>
          <w:p w:rsidR="00E17038" w:rsidRPr="00CB0022" w:rsidRDefault="00E17038" w:rsidP="00CB0022">
            <w:pPr>
              <w:spacing w:line="360" w:lineRule="auto"/>
              <w:jc w:val="both"/>
              <w:rPr>
                <w:rFonts w:ascii="Arial" w:hAnsi="Arial" w:cs="Arial"/>
                <w:sz w:val="24"/>
                <w:szCs w:val="24"/>
              </w:rPr>
            </w:pPr>
          </w:p>
          <w:p w:rsidR="00E17038" w:rsidRPr="00CB0022" w:rsidRDefault="00E17038" w:rsidP="00CB0022">
            <w:pPr>
              <w:spacing w:line="360" w:lineRule="auto"/>
              <w:jc w:val="both"/>
              <w:rPr>
                <w:rFonts w:ascii="Arial" w:hAnsi="Arial" w:cs="Arial"/>
                <w:sz w:val="24"/>
                <w:szCs w:val="24"/>
              </w:rPr>
            </w:pPr>
            <w:r w:rsidRPr="00CB0022">
              <w:rPr>
                <w:rFonts w:ascii="Arial" w:hAnsi="Arial" w:cs="Arial"/>
                <w:sz w:val="24"/>
                <w:szCs w:val="24"/>
              </w:rPr>
              <w:t>Dichos documentos normativos permiten realizar una Evaluación de Consistencia y Resultados, que analiza sistemáticamente el diseño y desempeño global de los programas federales, para mejorar su gestión y medir el logro de sus resultados con base e</w:t>
            </w:r>
            <w:r w:rsidR="006A150E">
              <w:rPr>
                <w:rFonts w:ascii="Arial" w:hAnsi="Arial" w:cs="Arial"/>
                <w:sz w:val="24"/>
                <w:szCs w:val="24"/>
              </w:rPr>
              <w:t>n la Matriz de Indicadores para</w:t>
            </w:r>
            <w:r w:rsidRPr="00CB0022">
              <w:rPr>
                <w:rFonts w:ascii="Arial" w:hAnsi="Arial" w:cs="Arial"/>
                <w:sz w:val="24"/>
                <w:szCs w:val="24"/>
              </w:rPr>
              <w:t xml:space="preserve"> Resultados.</w:t>
            </w:r>
          </w:p>
          <w:p w:rsidR="00E17038" w:rsidRPr="00CB0022" w:rsidRDefault="00E17038" w:rsidP="00CB0022">
            <w:pPr>
              <w:spacing w:line="360" w:lineRule="auto"/>
              <w:rPr>
                <w:rFonts w:ascii="Arial" w:hAnsi="Arial" w:cs="Arial"/>
                <w:sz w:val="24"/>
                <w:szCs w:val="24"/>
              </w:rPr>
            </w:pPr>
          </w:p>
        </w:tc>
      </w:tr>
      <w:tr w:rsidR="00B55187" w:rsidRPr="00CB0022" w:rsidTr="00B55187">
        <w:tc>
          <w:tcPr>
            <w:tcW w:w="8828" w:type="dxa"/>
            <w:gridSpan w:val="2"/>
          </w:tcPr>
          <w:p w:rsidR="00E17038" w:rsidRPr="00B45313" w:rsidRDefault="00B55187" w:rsidP="00CB0022">
            <w:pPr>
              <w:spacing w:line="360" w:lineRule="auto"/>
              <w:rPr>
                <w:rFonts w:ascii="Arial" w:hAnsi="Arial" w:cs="Arial"/>
                <w:b/>
                <w:sz w:val="24"/>
                <w:szCs w:val="24"/>
              </w:rPr>
            </w:pPr>
            <w:r w:rsidRPr="00B45313">
              <w:rPr>
                <w:rFonts w:ascii="Arial" w:hAnsi="Arial" w:cs="Arial"/>
                <w:b/>
                <w:sz w:val="24"/>
                <w:szCs w:val="24"/>
              </w:rPr>
              <w:t>Instrumentos de recolección de información:</w:t>
            </w:r>
            <w:r w:rsidR="00E17038" w:rsidRPr="00B45313">
              <w:rPr>
                <w:rFonts w:ascii="Arial" w:hAnsi="Arial" w:cs="Arial"/>
                <w:b/>
                <w:sz w:val="24"/>
                <w:szCs w:val="24"/>
              </w:rPr>
              <w:t xml:space="preserve"> </w:t>
            </w:r>
          </w:p>
        </w:tc>
      </w:tr>
      <w:tr w:rsidR="00B55187" w:rsidRPr="00CB0022" w:rsidTr="00B55187">
        <w:tc>
          <w:tcPr>
            <w:tcW w:w="8828" w:type="dxa"/>
            <w:gridSpan w:val="2"/>
          </w:tcPr>
          <w:p w:rsidR="00B55187" w:rsidRPr="00CB0022" w:rsidRDefault="00E17038" w:rsidP="00CB0022">
            <w:pPr>
              <w:spacing w:line="360" w:lineRule="auto"/>
              <w:rPr>
                <w:rFonts w:ascii="Arial" w:hAnsi="Arial" w:cs="Arial"/>
                <w:sz w:val="24"/>
                <w:szCs w:val="24"/>
              </w:rPr>
            </w:pPr>
            <w:proofErr w:type="spellStart"/>
            <w:r w:rsidRPr="00CB0022">
              <w:rPr>
                <w:rFonts w:ascii="Arial" w:hAnsi="Arial" w:cs="Arial"/>
                <w:sz w:val="24"/>
                <w:szCs w:val="24"/>
              </w:rPr>
              <w:t>Cuestionarios_X</w:t>
            </w:r>
            <w:proofErr w:type="spellEnd"/>
            <w:r w:rsidR="00F21F75">
              <w:rPr>
                <w:rFonts w:ascii="Arial" w:hAnsi="Arial" w:cs="Arial"/>
                <w:sz w:val="24"/>
                <w:szCs w:val="24"/>
              </w:rPr>
              <w:t xml:space="preserve">_  </w:t>
            </w:r>
            <w:proofErr w:type="spellStart"/>
            <w:r w:rsidR="00F21F75">
              <w:rPr>
                <w:rFonts w:ascii="Arial" w:hAnsi="Arial" w:cs="Arial"/>
                <w:sz w:val="24"/>
                <w:szCs w:val="24"/>
              </w:rPr>
              <w:t>Entrevista_X</w:t>
            </w:r>
            <w:proofErr w:type="spellEnd"/>
            <w:r w:rsidR="00B55187" w:rsidRPr="00CB0022">
              <w:rPr>
                <w:rFonts w:ascii="Arial" w:hAnsi="Arial" w:cs="Arial"/>
                <w:sz w:val="24"/>
                <w:szCs w:val="24"/>
              </w:rPr>
              <w:t>_  Formatos___  Otros___ Especifique:</w:t>
            </w:r>
          </w:p>
        </w:tc>
      </w:tr>
      <w:tr w:rsidR="00B55187" w:rsidRPr="00CB0022" w:rsidTr="00B55187">
        <w:tc>
          <w:tcPr>
            <w:tcW w:w="8828" w:type="dxa"/>
            <w:gridSpan w:val="2"/>
          </w:tcPr>
          <w:p w:rsidR="00B55187" w:rsidRPr="00CB0022" w:rsidRDefault="00B55187" w:rsidP="00CB0022">
            <w:pPr>
              <w:spacing w:line="360" w:lineRule="auto"/>
              <w:rPr>
                <w:rFonts w:ascii="Arial" w:hAnsi="Arial" w:cs="Arial"/>
                <w:sz w:val="24"/>
                <w:szCs w:val="24"/>
              </w:rPr>
            </w:pPr>
            <w:r w:rsidRPr="00CB0022">
              <w:rPr>
                <w:rFonts w:ascii="Arial" w:hAnsi="Arial" w:cs="Arial"/>
                <w:sz w:val="24"/>
                <w:szCs w:val="24"/>
              </w:rPr>
              <w:t>Descripción de las técnicas y modelos utilizados:</w:t>
            </w:r>
          </w:p>
          <w:p w:rsidR="00E17038" w:rsidRDefault="00482EED" w:rsidP="00482EED">
            <w:pPr>
              <w:spacing w:line="360" w:lineRule="auto"/>
              <w:jc w:val="both"/>
              <w:rPr>
                <w:rFonts w:ascii="Arial" w:hAnsi="Arial" w:cs="Arial"/>
                <w:sz w:val="24"/>
              </w:rPr>
            </w:pPr>
            <w:r w:rsidRPr="00AA41F2">
              <w:rPr>
                <w:rFonts w:ascii="Arial" w:hAnsi="Arial" w:cs="Arial"/>
                <w:sz w:val="24"/>
              </w:rPr>
              <w:t xml:space="preserve">La evaluación se realiza mediante un análisis de gabinete con base en información proporcionada por las áreas responsables del programa, así como información adicional que se consideró necesaria para justificar su análisis. </w:t>
            </w:r>
          </w:p>
          <w:p w:rsidR="00482EED" w:rsidRPr="00482EED" w:rsidRDefault="00482EED" w:rsidP="00482EED">
            <w:pPr>
              <w:spacing w:line="360" w:lineRule="auto"/>
              <w:jc w:val="both"/>
              <w:rPr>
                <w:rFonts w:ascii="Arial" w:hAnsi="Arial" w:cs="Arial"/>
                <w:sz w:val="24"/>
              </w:rPr>
            </w:pPr>
            <w:r w:rsidRPr="00AA41F2">
              <w:rPr>
                <w:rFonts w:ascii="Arial" w:hAnsi="Arial" w:cs="Arial"/>
                <w:sz w:val="24"/>
              </w:rPr>
              <w:t>Asimismo, en la vertiente de Investigación de Campo, se aplicaron entrevistas y cuestionarios</w:t>
            </w:r>
            <w:r>
              <w:rPr>
                <w:rFonts w:ascii="Arial" w:hAnsi="Arial" w:cs="Arial"/>
                <w:sz w:val="24"/>
              </w:rPr>
              <w:t xml:space="preserve"> </w:t>
            </w:r>
            <w:r w:rsidRPr="00AA41F2">
              <w:rPr>
                <w:rFonts w:ascii="Arial" w:hAnsi="Arial" w:cs="Arial"/>
                <w:sz w:val="24"/>
              </w:rPr>
              <w:t xml:space="preserve">para establecer el Diagnóstico Estratégico y </w:t>
            </w:r>
            <w:r>
              <w:rPr>
                <w:rFonts w:ascii="Arial" w:hAnsi="Arial" w:cs="Arial"/>
                <w:sz w:val="24"/>
              </w:rPr>
              <w:t xml:space="preserve">operacional del </w:t>
            </w:r>
            <w:r w:rsidR="00E82230">
              <w:rPr>
                <w:rFonts w:ascii="Arial" w:hAnsi="Arial" w:cs="Arial"/>
                <w:sz w:val="24"/>
              </w:rPr>
              <w:t>PDR</w:t>
            </w:r>
            <w:r>
              <w:rPr>
                <w:rFonts w:ascii="Arial" w:hAnsi="Arial" w:cs="Arial"/>
                <w:sz w:val="24"/>
              </w:rPr>
              <w:t xml:space="preserve">, </w:t>
            </w:r>
            <w:r w:rsidRPr="00AA41F2">
              <w:rPr>
                <w:rFonts w:ascii="Arial" w:hAnsi="Arial" w:cs="Arial"/>
                <w:sz w:val="24"/>
              </w:rPr>
              <w:t>lo que</w:t>
            </w:r>
            <w:r w:rsidR="003255EB">
              <w:rPr>
                <w:rFonts w:ascii="Arial" w:hAnsi="Arial" w:cs="Arial"/>
                <w:sz w:val="24"/>
              </w:rPr>
              <w:t>,</w:t>
            </w:r>
            <w:r w:rsidRPr="00AA41F2">
              <w:rPr>
                <w:rFonts w:ascii="Arial" w:hAnsi="Arial" w:cs="Arial"/>
                <w:sz w:val="24"/>
              </w:rPr>
              <w:t xml:space="preserve"> aunado a la inves</w:t>
            </w:r>
            <w:r>
              <w:rPr>
                <w:rFonts w:ascii="Arial" w:hAnsi="Arial" w:cs="Arial"/>
                <w:sz w:val="24"/>
              </w:rPr>
              <w:t>tigación de gabinete, permitió determinar los resultados de la E</w:t>
            </w:r>
            <w:r w:rsidRPr="00AA41F2">
              <w:rPr>
                <w:rFonts w:ascii="Arial" w:hAnsi="Arial" w:cs="Arial"/>
                <w:sz w:val="24"/>
              </w:rPr>
              <w:t xml:space="preserve">valuación. </w:t>
            </w:r>
          </w:p>
        </w:tc>
      </w:tr>
    </w:tbl>
    <w:p w:rsidR="00EE0C15" w:rsidRDefault="00EE0C15"/>
    <w:p w:rsidR="004D5942" w:rsidRDefault="004D5942"/>
    <w:tbl>
      <w:tblPr>
        <w:tblStyle w:val="Tablaconcuadrcula"/>
        <w:tblW w:w="0" w:type="auto"/>
        <w:tblLook w:val="04A0" w:firstRow="1" w:lastRow="0" w:firstColumn="1" w:lastColumn="0" w:noHBand="0" w:noVBand="1"/>
      </w:tblPr>
      <w:tblGrid>
        <w:gridCol w:w="8828"/>
      </w:tblGrid>
      <w:tr w:rsidR="00A90700" w:rsidRPr="00CB0022" w:rsidTr="00CB0022">
        <w:tc>
          <w:tcPr>
            <w:tcW w:w="8828" w:type="dxa"/>
            <w:shd w:val="clear" w:color="auto" w:fill="E7E6E6" w:themeFill="background2"/>
          </w:tcPr>
          <w:p w:rsidR="00A90700" w:rsidRPr="00CB0022" w:rsidRDefault="00A90700" w:rsidP="00CB0022">
            <w:pPr>
              <w:pStyle w:val="Prrafodelista"/>
              <w:numPr>
                <w:ilvl w:val="0"/>
                <w:numId w:val="1"/>
              </w:numPr>
              <w:spacing w:line="360" w:lineRule="auto"/>
              <w:rPr>
                <w:rFonts w:ascii="Arial" w:hAnsi="Arial" w:cs="Arial"/>
                <w:b/>
                <w:sz w:val="24"/>
                <w:szCs w:val="24"/>
              </w:rPr>
            </w:pPr>
            <w:r w:rsidRPr="00CB0022">
              <w:rPr>
                <w:rFonts w:ascii="Arial" w:hAnsi="Arial" w:cs="Arial"/>
                <w:b/>
                <w:sz w:val="24"/>
                <w:szCs w:val="24"/>
              </w:rPr>
              <w:t>PRINCIPALES HALLAZGOS DE LA EVALUACIÓN</w:t>
            </w:r>
          </w:p>
        </w:tc>
      </w:tr>
      <w:tr w:rsidR="00A90700" w:rsidRPr="00CB0022" w:rsidTr="00A90700">
        <w:tc>
          <w:tcPr>
            <w:tcW w:w="8828" w:type="dxa"/>
          </w:tcPr>
          <w:p w:rsidR="00A90700" w:rsidRPr="00CB0022" w:rsidRDefault="00A90700" w:rsidP="00CB0022">
            <w:pPr>
              <w:spacing w:line="360" w:lineRule="auto"/>
              <w:rPr>
                <w:rFonts w:ascii="Arial" w:hAnsi="Arial" w:cs="Arial"/>
                <w:sz w:val="24"/>
                <w:szCs w:val="24"/>
              </w:rPr>
            </w:pPr>
            <w:r w:rsidRPr="00CB0022">
              <w:rPr>
                <w:rFonts w:ascii="Arial" w:hAnsi="Arial" w:cs="Arial"/>
                <w:sz w:val="24"/>
                <w:szCs w:val="24"/>
              </w:rPr>
              <w:t>2.1 Describir los hallazgos más relevantes de la evaluación:</w:t>
            </w:r>
          </w:p>
          <w:p w:rsidR="00E17038" w:rsidRDefault="003255EB" w:rsidP="00482EED">
            <w:pPr>
              <w:spacing w:line="360" w:lineRule="auto"/>
              <w:jc w:val="both"/>
              <w:rPr>
                <w:rFonts w:ascii="Arial" w:hAnsi="Arial" w:cs="Arial"/>
                <w:sz w:val="24"/>
                <w:szCs w:val="24"/>
              </w:rPr>
            </w:pPr>
            <w:r>
              <w:rPr>
                <w:rFonts w:ascii="Arial" w:hAnsi="Arial" w:cs="Arial"/>
                <w:sz w:val="24"/>
                <w:szCs w:val="24"/>
              </w:rPr>
              <w:t>S</w:t>
            </w:r>
            <w:r w:rsidRPr="003255EB">
              <w:rPr>
                <w:rFonts w:ascii="Arial" w:hAnsi="Arial" w:cs="Arial"/>
                <w:sz w:val="24"/>
                <w:szCs w:val="24"/>
              </w:rPr>
              <w:t>e detectó que dos obras no se concluyeron en tiempo y forma, al ser reportada la primera con un avance físico de 85% y la segunda con 95% para el mes de diciembre.</w:t>
            </w:r>
          </w:p>
          <w:p w:rsidR="00E82230" w:rsidRPr="00CB0022" w:rsidRDefault="00E82230" w:rsidP="00482EED">
            <w:pPr>
              <w:spacing w:line="360" w:lineRule="auto"/>
              <w:jc w:val="both"/>
              <w:rPr>
                <w:rFonts w:ascii="Arial" w:hAnsi="Arial" w:cs="Arial"/>
                <w:sz w:val="24"/>
                <w:szCs w:val="24"/>
              </w:rPr>
            </w:pPr>
            <w:r>
              <w:rPr>
                <w:rFonts w:ascii="Arial" w:hAnsi="Arial" w:cs="Arial"/>
                <w:sz w:val="24"/>
                <w:szCs w:val="24"/>
              </w:rPr>
              <w:t>E</w:t>
            </w:r>
            <w:r w:rsidRPr="00E82230">
              <w:rPr>
                <w:rFonts w:ascii="Arial" w:hAnsi="Arial" w:cs="Arial"/>
                <w:sz w:val="24"/>
                <w:szCs w:val="24"/>
              </w:rPr>
              <w:t>xisten inconsistencias con la información reportada a la SHCP en cuanto a localidades</w:t>
            </w:r>
            <w:r w:rsidR="003255EB">
              <w:rPr>
                <w:rFonts w:ascii="Arial" w:hAnsi="Arial" w:cs="Arial"/>
                <w:sz w:val="24"/>
                <w:szCs w:val="24"/>
              </w:rPr>
              <w:t xml:space="preserve"> y</w:t>
            </w:r>
            <w:r w:rsidRPr="00E82230">
              <w:rPr>
                <w:rFonts w:ascii="Arial" w:hAnsi="Arial" w:cs="Arial"/>
                <w:sz w:val="24"/>
                <w:szCs w:val="24"/>
              </w:rPr>
              <w:t xml:space="preserve"> montos aprobados</w:t>
            </w:r>
            <w:r>
              <w:rPr>
                <w:rFonts w:ascii="Arial" w:hAnsi="Arial" w:cs="Arial"/>
                <w:sz w:val="24"/>
                <w:szCs w:val="24"/>
              </w:rPr>
              <w:t>.</w:t>
            </w:r>
          </w:p>
        </w:tc>
      </w:tr>
      <w:tr w:rsidR="00A90700" w:rsidRPr="00CB0022" w:rsidTr="00A90700">
        <w:tc>
          <w:tcPr>
            <w:tcW w:w="8828" w:type="dxa"/>
          </w:tcPr>
          <w:p w:rsidR="00E17038" w:rsidRPr="00CB0022" w:rsidRDefault="00A90700" w:rsidP="00CB0022">
            <w:pPr>
              <w:spacing w:line="360" w:lineRule="auto"/>
              <w:rPr>
                <w:rFonts w:ascii="Arial" w:hAnsi="Arial" w:cs="Arial"/>
                <w:sz w:val="24"/>
                <w:szCs w:val="24"/>
              </w:rPr>
            </w:pPr>
            <w:r w:rsidRPr="00CB0022">
              <w:rPr>
                <w:rFonts w:ascii="Arial" w:hAnsi="Arial" w:cs="Arial"/>
                <w:sz w:val="24"/>
                <w:szCs w:val="24"/>
              </w:rPr>
              <w:t>2.2 Señalar cuáles son las principales Fortalezas, Oportunidades, Debilidades y Amenazas (FODA), de acuerdo con los temas del programa, estrategia o instituciones.</w:t>
            </w:r>
          </w:p>
        </w:tc>
      </w:tr>
      <w:tr w:rsidR="00A90700" w:rsidRPr="00CB0022" w:rsidTr="00A90700">
        <w:tc>
          <w:tcPr>
            <w:tcW w:w="8828" w:type="dxa"/>
          </w:tcPr>
          <w:p w:rsidR="00A90700" w:rsidRPr="00B45313" w:rsidRDefault="00A90700" w:rsidP="00CB0022">
            <w:pPr>
              <w:spacing w:line="360" w:lineRule="auto"/>
              <w:rPr>
                <w:rFonts w:ascii="Arial" w:hAnsi="Arial" w:cs="Arial"/>
                <w:b/>
                <w:sz w:val="24"/>
                <w:szCs w:val="24"/>
              </w:rPr>
            </w:pPr>
            <w:r w:rsidRPr="00B45313">
              <w:rPr>
                <w:rFonts w:ascii="Arial" w:hAnsi="Arial" w:cs="Arial"/>
                <w:b/>
                <w:sz w:val="24"/>
                <w:szCs w:val="24"/>
              </w:rPr>
              <w:t>2.2.1 Fortalezas</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1.- </w:t>
            </w:r>
            <w:r w:rsidR="00E82230" w:rsidRPr="00E82230">
              <w:rPr>
                <w:rFonts w:ascii="Arial" w:hAnsi="Arial" w:cs="Arial"/>
                <w:sz w:val="24"/>
                <w:szCs w:val="24"/>
              </w:rPr>
              <w:t>Alineación del objetivo del PDR con diversas metas, estrategias y líneas de acción de los instrumentos de planeación de los tres órdenes de gobierno.</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2.- </w:t>
            </w:r>
            <w:r w:rsidR="00E82230" w:rsidRPr="00E82230">
              <w:rPr>
                <w:rFonts w:ascii="Arial" w:hAnsi="Arial" w:cs="Arial"/>
                <w:sz w:val="24"/>
                <w:szCs w:val="24"/>
              </w:rPr>
              <w:t>Los servidores públicos relacionados con la operación del PDR están familiarizados con los conceptos de la MIR y saben de la importancia de contar con indicadores de desempeño.</w:t>
            </w:r>
          </w:p>
          <w:p w:rsidR="00E17038"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3.- </w:t>
            </w:r>
            <w:r w:rsidR="00E82230" w:rsidRPr="00E82230">
              <w:rPr>
                <w:rFonts w:ascii="Arial" w:hAnsi="Arial" w:cs="Arial"/>
                <w:sz w:val="24"/>
                <w:szCs w:val="24"/>
              </w:rPr>
              <w:t>Se entiende que la población potencial y objetivo son los municipios y entidades federativas que celebran el Convenio de Colaboración.</w:t>
            </w:r>
          </w:p>
          <w:p w:rsidR="00E82230" w:rsidRPr="00CB0022" w:rsidRDefault="00E82230" w:rsidP="00482EED">
            <w:pPr>
              <w:spacing w:line="360" w:lineRule="auto"/>
              <w:jc w:val="both"/>
              <w:rPr>
                <w:rFonts w:ascii="Arial" w:hAnsi="Arial" w:cs="Arial"/>
                <w:sz w:val="24"/>
                <w:szCs w:val="24"/>
              </w:rPr>
            </w:pPr>
            <w:r>
              <w:rPr>
                <w:rFonts w:ascii="Arial" w:hAnsi="Arial" w:cs="Arial"/>
                <w:sz w:val="24"/>
                <w:szCs w:val="24"/>
              </w:rPr>
              <w:t xml:space="preserve">4.- </w:t>
            </w:r>
            <w:r w:rsidRPr="00E82230">
              <w:rPr>
                <w:rFonts w:ascii="Arial" w:hAnsi="Arial" w:cs="Arial"/>
                <w:sz w:val="24"/>
                <w:szCs w:val="24"/>
              </w:rPr>
              <w:t>El municipio cuenta con adecuados mecanismos de transparencia y rendición de cuentas.</w:t>
            </w:r>
          </w:p>
        </w:tc>
      </w:tr>
      <w:tr w:rsidR="00A90700" w:rsidRPr="00CB0022" w:rsidTr="00A90700">
        <w:tc>
          <w:tcPr>
            <w:tcW w:w="8828" w:type="dxa"/>
          </w:tcPr>
          <w:p w:rsidR="00A90700" w:rsidRPr="00B45313" w:rsidRDefault="00A90700" w:rsidP="00CB0022">
            <w:pPr>
              <w:spacing w:line="360" w:lineRule="auto"/>
              <w:rPr>
                <w:rFonts w:ascii="Arial" w:hAnsi="Arial" w:cs="Arial"/>
                <w:b/>
                <w:sz w:val="24"/>
                <w:szCs w:val="24"/>
              </w:rPr>
            </w:pPr>
            <w:r w:rsidRPr="00B45313">
              <w:rPr>
                <w:rFonts w:ascii="Arial" w:hAnsi="Arial" w:cs="Arial"/>
                <w:b/>
                <w:sz w:val="24"/>
                <w:szCs w:val="24"/>
              </w:rPr>
              <w:t>2.2.2 Oportunidades</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1.- </w:t>
            </w:r>
            <w:r w:rsidR="00E82230">
              <w:rPr>
                <w:rFonts w:ascii="Arial" w:hAnsi="Arial" w:cs="Arial"/>
                <w:sz w:val="24"/>
                <w:szCs w:val="24"/>
              </w:rPr>
              <w:t xml:space="preserve">Generar una </w:t>
            </w:r>
            <w:r w:rsidR="00E82230" w:rsidRPr="00E82230">
              <w:rPr>
                <w:rFonts w:ascii="Arial" w:hAnsi="Arial" w:cs="Arial"/>
                <w:sz w:val="24"/>
                <w:szCs w:val="24"/>
              </w:rPr>
              <w:t>Normatividad específica para la operación de los recursos del PDR</w:t>
            </w:r>
            <w:r w:rsidRPr="0030681E">
              <w:rPr>
                <w:rFonts w:ascii="Arial" w:hAnsi="Arial" w:cs="Arial"/>
                <w:sz w:val="24"/>
                <w:szCs w:val="24"/>
              </w:rPr>
              <w:t>.</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2.- </w:t>
            </w:r>
            <w:r w:rsidR="00E82230">
              <w:rPr>
                <w:rFonts w:ascii="Arial" w:hAnsi="Arial" w:cs="Arial"/>
                <w:sz w:val="24"/>
                <w:szCs w:val="24"/>
              </w:rPr>
              <w:t>Contar</w:t>
            </w:r>
            <w:r w:rsidR="00E82230" w:rsidRPr="00E82230">
              <w:rPr>
                <w:rFonts w:ascii="Arial" w:hAnsi="Arial" w:cs="Arial"/>
                <w:sz w:val="24"/>
                <w:szCs w:val="24"/>
              </w:rPr>
              <w:t xml:space="preserve"> con</w:t>
            </w:r>
            <w:r w:rsidR="00E82230">
              <w:rPr>
                <w:rFonts w:ascii="Arial" w:hAnsi="Arial" w:cs="Arial"/>
                <w:sz w:val="24"/>
                <w:szCs w:val="24"/>
              </w:rPr>
              <w:t xml:space="preserve"> la Matriz de I</w:t>
            </w:r>
            <w:r w:rsidR="00E82230" w:rsidRPr="00E82230">
              <w:rPr>
                <w:rFonts w:ascii="Arial" w:hAnsi="Arial" w:cs="Arial"/>
                <w:sz w:val="24"/>
                <w:szCs w:val="24"/>
              </w:rPr>
              <w:t>ndicadores</w:t>
            </w:r>
            <w:r w:rsidR="00E82230">
              <w:rPr>
                <w:rFonts w:ascii="Arial" w:hAnsi="Arial" w:cs="Arial"/>
                <w:sz w:val="24"/>
                <w:szCs w:val="24"/>
              </w:rPr>
              <w:t xml:space="preserve"> para</w:t>
            </w:r>
            <w:r w:rsidR="00E82230" w:rsidRPr="00E82230">
              <w:rPr>
                <w:rFonts w:ascii="Arial" w:hAnsi="Arial" w:cs="Arial"/>
                <w:sz w:val="24"/>
                <w:szCs w:val="24"/>
              </w:rPr>
              <w:t xml:space="preserve"> </w:t>
            </w:r>
            <w:r w:rsidR="00E82230">
              <w:rPr>
                <w:rFonts w:ascii="Arial" w:hAnsi="Arial" w:cs="Arial"/>
                <w:sz w:val="24"/>
                <w:szCs w:val="24"/>
              </w:rPr>
              <w:t>Resultados e Indicadores E</w:t>
            </w:r>
            <w:r w:rsidR="00E82230" w:rsidRPr="00E82230">
              <w:rPr>
                <w:rFonts w:ascii="Arial" w:hAnsi="Arial" w:cs="Arial"/>
                <w:sz w:val="24"/>
                <w:szCs w:val="24"/>
              </w:rPr>
              <w:t>specíficos que muestren la contribución de acuerdo con su fin</w:t>
            </w:r>
            <w:r w:rsidRPr="0030681E">
              <w:rPr>
                <w:rFonts w:ascii="Arial" w:hAnsi="Arial" w:cs="Arial"/>
                <w:sz w:val="24"/>
                <w:szCs w:val="24"/>
              </w:rPr>
              <w:t>.</w:t>
            </w:r>
          </w:p>
          <w:p w:rsidR="00482EED" w:rsidRPr="0030681E" w:rsidRDefault="00482EED" w:rsidP="004F3032">
            <w:pPr>
              <w:autoSpaceDE w:val="0"/>
              <w:autoSpaceDN w:val="0"/>
              <w:adjustRightInd w:val="0"/>
              <w:spacing w:line="360" w:lineRule="auto"/>
              <w:contextualSpacing/>
              <w:jc w:val="both"/>
              <w:rPr>
                <w:rFonts w:ascii="Arial" w:hAnsi="Arial" w:cs="Arial"/>
                <w:sz w:val="24"/>
                <w:szCs w:val="24"/>
              </w:rPr>
            </w:pPr>
            <w:r w:rsidRPr="0030681E">
              <w:rPr>
                <w:rFonts w:ascii="Arial" w:hAnsi="Arial" w:cs="Arial"/>
                <w:sz w:val="24"/>
                <w:szCs w:val="24"/>
              </w:rPr>
              <w:t xml:space="preserve">3.- </w:t>
            </w:r>
            <w:r w:rsidR="00E82230" w:rsidRPr="00E82230">
              <w:rPr>
                <w:rFonts w:ascii="Arial" w:hAnsi="Arial" w:cs="Arial"/>
                <w:sz w:val="24"/>
                <w:szCs w:val="24"/>
              </w:rPr>
              <w:t>Modificaciones para el próximo ejercicio fiscal que incluya la población potencial y/o objetivo en la normatividad aplicable y en los expedientes de los proyectos</w:t>
            </w:r>
            <w:r w:rsidR="004F3032">
              <w:rPr>
                <w:rFonts w:ascii="Arial" w:hAnsi="Arial" w:cs="Arial"/>
                <w:sz w:val="24"/>
                <w:szCs w:val="24"/>
              </w:rPr>
              <w:t>.</w:t>
            </w:r>
          </w:p>
          <w:p w:rsidR="00E17038"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4.- </w:t>
            </w:r>
            <w:r w:rsidR="00E82230" w:rsidRPr="00E82230">
              <w:rPr>
                <w:rFonts w:ascii="Arial" w:hAnsi="Arial" w:cs="Arial"/>
                <w:sz w:val="24"/>
                <w:szCs w:val="24"/>
              </w:rPr>
              <w:t xml:space="preserve">Inclusión de nuevos rubros para la aplicación de recursos en Proyectos de </w:t>
            </w:r>
            <w:r w:rsidR="00E82230" w:rsidRPr="00E82230">
              <w:rPr>
                <w:rFonts w:ascii="Arial" w:hAnsi="Arial" w:cs="Arial"/>
                <w:sz w:val="24"/>
                <w:szCs w:val="24"/>
              </w:rPr>
              <w:lastRenderedPageBreak/>
              <w:t>Desarrollo Regional.</w:t>
            </w:r>
          </w:p>
          <w:p w:rsidR="00C63D5F" w:rsidRPr="00CB0022" w:rsidRDefault="00C63D5F" w:rsidP="00482EED">
            <w:pPr>
              <w:spacing w:line="360" w:lineRule="auto"/>
              <w:jc w:val="both"/>
              <w:rPr>
                <w:rFonts w:ascii="Arial" w:hAnsi="Arial" w:cs="Arial"/>
                <w:sz w:val="24"/>
                <w:szCs w:val="24"/>
              </w:rPr>
            </w:pPr>
          </w:p>
        </w:tc>
      </w:tr>
      <w:tr w:rsidR="00A90700" w:rsidRPr="00CB0022" w:rsidTr="00A90700">
        <w:tc>
          <w:tcPr>
            <w:tcW w:w="8828" w:type="dxa"/>
          </w:tcPr>
          <w:p w:rsidR="00A90700" w:rsidRPr="00B45313" w:rsidRDefault="00A90700" w:rsidP="00CB0022">
            <w:pPr>
              <w:spacing w:line="360" w:lineRule="auto"/>
              <w:rPr>
                <w:rFonts w:ascii="Arial" w:hAnsi="Arial" w:cs="Arial"/>
                <w:b/>
                <w:sz w:val="24"/>
                <w:szCs w:val="24"/>
              </w:rPr>
            </w:pPr>
            <w:r w:rsidRPr="00B45313">
              <w:rPr>
                <w:rFonts w:ascii="Arial" w:hAnsi="Arial" w:cs="Arial"/>
                <w:b/>
                <w:sz w:val="24"/>
                <w:szCs w:val="24"/>
              </w:rPr>
              <w:lastRenderedPageBreak/>
              <w:t>2.2.3 Debilidades</w:t>
            </w:r>
          </w:p>
          <w:p w:rsidR="003255EB" w:rsidRDefault="003255EB" w:rsidP="003255EB">
            <w:pPr>
              <w:pStyle w:val="Prrafodelista"/>
              <w:spacing w:line="360" w:lineRule="auto"/>
              <w:ind w:left="22"/>
              <w:jc w:val="both"/>
              <w:rPr>
                <w:rFonts w:ascii="Arial" w:hAnsi="Arial" w:cs="Arial"/>
                <w:sz w:val="24"/>
                <w:szCs w:val="24"/>
              </w:rPr>
            </w:pPr>
            <w:r>
              <w:rPr>
                <w:rFonts w:ascii="Arial" w:hAnsi="Arial" w:cs="Arial"/>
                <w:sz w:val="24"/>
                <w:szCs w:val="24"/>
              </w:rPr>
              <w:t xml:space="preserve">1.- </w:t>
            </w:r>
            <w:r w:rsidR="00E82230" w:rsidRPr="003255EB">
              <w:rPr>
                <w:rFonts w:ascii="Arial" w:hAnsi="Arial" w:cs="Arial"/>
                <w:sz w:val="24"/>
                <w:szCs w:val="24"/>
              </w:rPr>
              <w:t>El PDR no cuenta con una Matriz de Indicadores para Resultados, por tanto, no cuenta con indicadores que midan su avance y cumplimiento hacia el objetivo primordial</w:t>
            </w:r>
            <w:r w:rsidR="00482EED" w:rsidRPr="003255EB">
              <w:rPr>
                <w:rFonts w:ascii="Arial" w:hAnsi="Arial" w:cs="Arial"/>
                <w:sz w:val="24"/>
                <w:szCs w:val="24"/>
              </w:rPr>
              <w:t>.</w:t>
            </w:r>
          </w:p>
          <w:p w:rsidR="003255EB" w:rsidRPr="003255EB" w:rsidRDefault="003255EB" w:rsidP="003255EB">
            <w:pPr>
              <w:pStyle w:val="Prrafodelista"/>
              <w:spacing w:line="360" w:lineRule="auto"/>
              <w:ind w:left="22"/>
              <w:jc w:val="both"/>
              <w:rPr>
                <w:rFonts w:ascii="Arial" w:hAnsi="Arial" w:cs="Arial"/>
                <w:sz w:val="24"/>
                <w:szCs w:val="24"/>
              </w:rPr>
            </w:pPr>
            <w:r>
              <w:rPr>
                <w:rFonts w:ascii="Arial" w:hAnsi="Arial" w:cs="Arial"/>
                <w:sz w:val="24"/>
                <w:szCs w:val="24"/>
                <w:lang w:val="es-ES"/>
              </w:rPr>
              <w:t xml:space="preserve">2.- </w:t>
            </w:r>
            <w:r w:rsidR="00E82230" w:rsidRPr="003255EB">
              <w:rPr>
                <w:rFonts w:ascii="Arial" w:hAnsi="Arial" w:cs="Arial"/>
                <w:sz w:val="24"/>
                <w:szCs w:val="24"/>
                <w:lang w:val="es-ES"/>
              </w:rPr>
              <w:t>La información reportada en los SFU del municipio no es consistente con la información reportada en el portal de la SHCP</w:t>
            </w:r>
            <w:r w:rsidR="00482EED" w:rsidRPr="003255EB">
              <w:rPr>
                <w:rFonts w:ascii="Arial" w:hAnsi="Arial" w:cs="Arial"/>
                <w:sz w:val="24"/>
                <w:szCs w:val="24"/>
                <w:lang w:val="es-ES"/>
              </w:rPr>
              <w:t>.</w:t>
            </w:r>
          </w:p>
          <w:p w:rsidR="003255EB" w:rsidRPr="003255EB" w:rsidRDefault="003255EB" w:rsidP="003255EB">
            <w:pPr>
              <w:pStyle w:val="Prrafodelista"/>
              <w:spacing w:line="360" w:lineRule="auto"/>
              <w:ind w:left="22"/>
              <w:jc w:val="both"/>
              <w:rPr>
                <w:rFonts w:ascii="Arial" w:hAnsi="Arial" w:cs="Arial"/>
                <w:sz w:val="24"/>
                <w:szCs w:val="24"/>
              </w:rPr>
            </w:pPr>
            <w:r>
              <w:rPr>
                <w:rFonts w:ascii="Arial" w:hAnsi="Arial" w:cs="Arial"/>
                <w:sz w:val="24"/>
                <w:szCs w:val="24"/>
              </w:rPr>
              <w:t xml:space="preserve">3.- </w:t>
            </w:r>
            <w:r w:rsidR="00E82230" w:rsidRPr="003255EB">
              <w:rPr>
                <w:rFonts w:ascii="Arial" w:hAnsi="Arial" w:cs="Arial"/>
                <w:sz w:val="24"/>
                <w:szCs w:val="24"/>
              </w:rPr>
              <w:t>No está definida la población potencial y objetivo del PDR</w:t>
            </w:r>
            <w:r w:rsidR="00482EED" w:rsidRPr="003255EB">
              <w:rPr>
                <w:rFonts w:ascii="Arial" w:hAnsi="Arial" w:cs="Arial"/>
                <w:sz w:val="24"/>
                <w:szCs w:val="24"/>
                <w:lang w:val="es-ES"/>
              </w:rPr>
              <w:t>.</w:t>
            </w:r>
          </w:p>
          <w:p w:rsidR="004F3032" w:rsidRPr="003255EB" w:rsidRDefault="003255EB" w:rsidP="003255EB">
            <w:pPr>
              <w:pStyle w:val="Prrafodelista"/>
              <w:spacing w:line="360" w:lineRule="auto"/>
              <w:ind w:left="22"/>
              <w:jc w:val="both"/>
              <w:rPr>
                <w:rFonts w:ascii="Arial" w:hAnsi="Arial" w:cs="Arial"/>
                <w:sz w:val="24"/>
                <w:szCs w:val="24"/>
              </w:rPr>
            </w:pPr>
            <w:r>
              <w:rPr>
                <w:rFonts w:ascii="Arial" w:hAnsi="Arial" w:cs="Arial"/>
                <w:sz w:val="24"/>
                <w:szCs w:val="24"/>
              </w:rPr>
              <w:t xml:space="preserve">4.- </w:t>
            </w:r>
            <w:r w:rsidR="00E82230" w:rsidRPr="003255EB">
              <w:rPr>
                <w:rFonts w:ascii="Arial" w:hAnsi="Arial" w:cs="Arial"/>
                <w:sz w:val="24"/>
                <w:szCs w:val="24"/>
              </w:rPr>
              <w:t>El municipio reportó, en el último informe mensual de 2017, el proyecto de solución vial un avance físico de 85% y un avance financiero de 47%.</w:t>
            </w:r>
          </w:p>
        </w:tc>
      </w:tr>
      <w:tr w:rsidR="00A90700" w:rsidRPr="00CB0022" w:rsidTr="00A90700">
        <w:tc>
          <w:tcPr>
            <w:tcW w:w="8828" w:type="dxa"/>
          </w:tcPr>
          <w:p w:rsidR="00E17038" w:rsidRPr="00B45313" w:rsidRDefault="00A90700" w:rsidP="005408B5">
            <w:pPr>
              <w:spacing w:line="360" w:lineRule="auto"/>
              <w:rPr>
                <w:rFonts w:ascii="Arial" w:hAnsi="Arial" w:cs="Arial"/>
                <w:b/>
                <w:sz w:val="24"/>
                <w:szCs w:val="24"/>
              </w:rPr>
            </w:pPr>
            <w:r w:rsidRPr="00B45313">
              <w:rPr>
                <w:rFonts w:ascii="Arial" w:hAnsi="Arial" w:cs="Arial"/>
                <w:b/>
                <w:sz w:val="24"/>
                <w:szCs w:val="24"/>
              </w:rPr>
              <w:t>2.2.4 Amenazas</w:t>
            </w:r>
          </w:p>
          <w:p w:rsidR="005408B5" w:rsidRDefault="005408B5" w:rsidP="005408B5">
            <w:pPr>
              <w:spacing w:line="360" w:lineRule="auto"/>
              <w:jc w:val="both"/>
              <w:rPr>
                <w:rFonts w:ascii="Arial" w:hAnsi="Arial" w:cs="Arial"/>
                <w:sz w:val="24"/>
                <w:szCs w:val="24"/>
              </w:rPr>
            </w:pPr>
            <w:r>
              <w:rPr>
                <w:rFonts w:ascii="Arial" w:hAnsi="Arial" w:cs="Arial"/>
                <w:sz w:val="24"/>
                <w:szCs w:val="24"/>
              </w:rPr>
              <w:t>1</w:t>
            </w:r>
            <w:r w:rsidRPr="0030681E">
              <w:rPr>
                <w:rFonts w:ascii="Arial" w:hAnsi="Arial" w:cs="Arial"/>
                <w:sz w:val="24"/>
                <w:szCs w:val="24"/>
              </w:rPr>
              <w:t xml:space="preserve">.- </w:t>
            </w:r>
            <w:r w:rsidR="00E82230" w:rsidRPr="00E82230">
              <w:rPr>
                <w:rFonts w:ascii="Arial" w:hAnsi="Arial" w:cs="Arial"/>
                <w:sz w:val="24"/>
                <w:szCs w:val="24"/>
              </w:rPr>
              <w:t>No se cuenta con criterios internos definidos para la distribución del recurso en el municipio</w:t>
            </w:r>
            <w:r w:rsidRPr="0030681E">
              <w:rPr>
                <w:rFonts w:ascii="Arial" w:hAnsi="Arial" w:cs="Arial"/>
                <w:sz w:val="24"/>
                <w:szCs w:val="24"/>
              </w:rPr>
              <w:t>.</w:t>
            </w:r>
          </w:p>
          <w:p w:rsidR="004F3032" w:rsidRDefault="004F3032" w:rsidP="004F3032">
            <w:pPr>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 xml:space="preserve">2.- </w:t>
            </w:r>
            <w:r w:rsidR="00E82230" w:rsidRPr="00E82230">
              <w:rPr>
                <w:rFonts w:ascii="Arial" w:hAnsi="Arial" w:cs="Arial"/>
                <w:sz w:val="24"/>
                <w:szCs w:val="24"/>
              </w:rPr>
              <w:t>No cuenta con indicadores que demuestren la contribución de los Proyectos de Desarrollo Regional</w:t>
            </w:r>
            <w:r>
              <w:rPr>
                <w:rFonts w:ascii="Arial" w:hAnsi="Arial" w:cs="Arial"/>
                <w:sz w:val="24"/>
                <w:szCs w:val="24"/>
              </w:rPr>
              <w:t>.</w:t>
            </w:r>
          </w:p>
          <w:p w:rsidR="004F3032" w:rsidRDefault="004F3032" w:rsidP="004F3032">
            <w:pPr>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 xml:space="preserve">3.- </w:t>
            </w:r>
            <w:r w:rsidR="00E82230" w:rsidRPr="00E82230">
              <w:rPr>
                <w:rFonts w:ascii="Arial" w:hAnsi="Arial" w:cs="Arial"/>
                <w:sz w:val="24"/>
                <w:szCs w:val="24"/>
              </w:rPr>
              <w:t>La cuantificación de la población beneficiaria y su impacto en el desarrollo regional</w:t>
            </w:r>
            <w:r>
              <w:rPr>
                <w:rFonts w:ascii="Arial" w:hAnsi="Arial" w:cs="Arial"/>
                <w:sz w:val="24"/>
                <w:szCs w:val="24"/>
              </w:rPr>
              <w:t>.</w:t>
            </w:r>
          </w:p>
          <w:p w:rsidR="00E82230" w:rsidRDefault="00E82230" w:rsidP="00E82230">
            <w:pPr>
              <w:autoSpaceDE w:val="0"/>
              <w:autoSpaceDN w:val="0"/>
              <w:adjustRightInd w:val="0"/>
              <w:spacing w:line="360" w:lineRule="auto"/>
              <w:contextualSpacing/>
              <w:jc w:val="both"/>
              <w:rPr>
                <w:rFonts w:ascii="Arial" w:hAnsi="Arial" w:cs="Arial"/>
                <w:sz w:val="24"/>
                <w:szCs w:val="24"/>
              </w:rPr>
            </w:pPr>
            <w:r w:rsidRPr="00E82230">
              <w:rPr>
                <w:rFonts w:ascii="Arial" w:hAnsi="Arial" w:cs="Arial"/>
                <w:sz w:val="24"/>
                <w:szCs w:val="24"/>
              </w:rPr>
              <w:t>4.- El Gobierno del Estado no firme el Convenio de Colaboración el próximo ejercicio fiscal.</w:t>
            </w:r>
          </w:p>
          <w:p w:rsidR="00E82230" w:rsidRPr="00E82230" w:rsidRDefault="00E82230" w:rsidP="00E82230">
            <w:pPr>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 xml:space="preserve">5.- </w:t>
            </w:r>
            <w:r w:rsidRPr="00E82230">
              <w:rPr>
                <w:rFonts w:ascii="Arial" w:hAnsi="Arial" w:cs="Arial"/>
                <w:sz w:val="24"/>
                <w:szCs w:val="24"/>
              </w:rPr>
              <w:t>La firma tardía del Convenio de Colaboración retrasa la transferencia de recursos y el inicio de ejecución de proyectos programados</w:t>
            </w:r>
            <w:r>
              <w:rPr>
                <w:rFonts w:ascii="Arial" w:hAnsi="Arial" w:cs="Arial"/>
                <w:sz w:val="24"/>
                <w:szCs w:val="24"/>
              </w:rPr>
              <w:t>.</w:t>
            </w:r>
          </w:p>
          <w:p w:rsidR="004F3032" w:rsidRPr="00CB0022" w:rsidRDefault="004F3032" w:rsidP="005408B5">
            <w:pPr>
              <w:spacing w:line="360" w:lineRule="auto"/>
              <w:jc w:val="both"/>
              <w:rPr>
                <w:rFonts w:ascii="Arial" w:hAnsi="Arial" w:cs="Arial"/>
                <w:sz w:val="24"/>
                <w:szCs w:val="24"/>
              </w:rPr>
            </w:pPr>
          </w:p>
        </w:tc>
      </w:tr>
    </w:tbl>
    <w:p w:rsidR="00A90700" w:rsidRDefault="00A90700"/>
    <w:tbl>
      <w:tblPr>
        <w:tblStyle w:val="Tablaconcuadrcula"/>
        <w:tblW w:w="0" w:type="auto"/>
        <w:tblLook w:val="04A0" w:firstRow="1" w:lastRow="0" w:firstColumn="1" w:lastColumn="0" w:noHBand="0" w:noVBand="1"/>
      </w:tblPr>
      <w:tblGrid>
        <w:gridCol w:w="8828"/>
      </w:tblGrid>
      <w:tr w:rsidR="009A2994" w:rsidRPr="00CB0022" w:rsidTr="00CB0022">
        <w:tc>
          <w:tcPr>
            <w:tcW w:w="8828" w:type="dxa"/>
            <w:shd w:val="clear" w:color="auto" w:fill="E7E6E6" w:themeFill="background2"/>
          </w:tcPr>
          <w:p w:rsidR="009A2994" w:rsidRPr="00CB0022" w:rsidRDefault="009A2994" w:rsidP="003255EB">
            <w:pPr>
              <w:pStyle w:val="Prrafodelista"/>
              <w:numPr>
                <w:ilvl w:val="0"/>
                <w:numId w:val="10"/>
              </w:numPr>
              <w:spacing w:line="360" w:lineRule="auto"/>
              <w:rPr>
                <w:rFonts w:ascii="Arial" w:hAnsi="Arial" w:cs="Arial"/>
                <w:b/>
                <w:sz w:val="24"/>
                <w:szCs w:val="24"/>
              </w:rPr>
            </w:pPr>
            <w:r w:rsidRPr="00CB0022">
              <w:rPr>
                <w:rFonts w:ascii="Arial" w:hAnsi="Arial" w:cs="Arial"/>
                <w:b/>
                <w:sz w:val="24"/>
                <w:szCs w:val="24"/>
              </w:rPr>
              <w:t>CONCLUSIONES Y RECOMENDACIONES DE LA EVALUACIÓN</w:t>
            </w:r>
          </w:p>
        </w:tc>
      </w:tr>
      <w:tr w:rsidR="009A2994" w:rsidRPr="00CB0022" w:rsidTr="009A2994">
        <w:tc>
          <w:tcPr>
            <w:tcW w:w="8828" w:type="dxa"/>
          </w:tcPr>
          <w:p w:rsidR="009A2994" w:rsidRPr="00CB0022" w:rsidRDefault="009A2994" w:rsidP="00CB0022">
            <w:pPr>
              <w:spacing w:line="360" w:lineRule="auto"/>
              <w:rPr>
                <w:rFonts w:ascii="Arial" w:hAnsi="Arial" w:cs="Arial"/>
                <w:sz w:val="24"/>
                <w:szCs w:val="24"/>
              </w:rPr>
            </w:pPr>
            <w:r w:rsidRPr="00CB0022">
              <w:rPr>
                <w:rFonts w:ascii="Arial" w:hAnsi="Arial" w:cs="Arial"/>
                <w:sz w:val="24"/>
                <w:szCs w:val="24"/>
              </w:rPr>
              <w:t>3.1 Describir brevemente las conclusiones de la evaluación:</w:t>
            </w:r>
          </w:p>
          <w:p w:rsidR="005408B5" w:rsidRDefault="005408B5" w:rsidP="005408B5">
            <w:pPr>
              <w:spacing w:line="360" w:lineRule="auto"/>
              <w:jc w:val="both"/>
              <w:rPr>
                <w:rFonts w:ascii="Arial" w:hAnsi="Arial" w:cs="Arial"/>
                <w:sz w:val="24"/>
              </w:rPr>
            </w:pPr>
            <w:r w:rsidRPr="00004C4E">
              <w:rPr>
                <w:rFonts w:ascii="Arial" w:hAnsi="Arial" w:cs="Arial"/>
                <w:sz w:val="24"/>
              </w:rPr>
              <w:t xml:space="preserve">1.- </w:t>
            </w:r>
            <w:r w:rsidR="00E82230">
              <w:rPr>
                <w:rFonts w:ascii="Arial" w:hAnsi="Arial" w:cs="Arial"/>
                <w:sz w:val="24"/>
              </w:rPr>
              <w:t>S</w:t>
            </w:r>
            <w:r w:rsidR="00E82230" w:rsidRPr="00E82230">
              <w:rPr>
                <w:rFonts w:ascii="Arial" w:hAnsi="Arial" w:cs="Arial"/>
                <w:sz w:val="24"/>
              </w:rPr>
              <w:t xml:space="preserve">e observó que en el ejercicio 2017, los Proyectos de Desarrollo Regional en el Municipio de Corregidora, Querétaro, reportaron un presupuesto aprobado de </w:t>
            </w:r>
            <w:r w:rsidR="003255EB" w:rsidRPr="00A075F4">
              <w:rPr>
                <w:rFonts w:ascii="Arial" w:hAnsi="Arial" w:cs="Arial"/>
                <w:sz w:val="24"/>
                <w:szCs w:val="24"/>
              </w:rPr>
              <w:t>$21,609,650</w:t>
            </w:r>
            <w:r w:rsidR="003255EB">
              <w:rPr>
                <w:rFonts w:ascii="Arial" w:hAnsi="Arial" w:cs="Arial"/>
                <w:sz w:val="24"/>
                <w:szCs w:val="24"/>
              </w:rPr>
              <w:t xml:space="preserve"> (Veintiún millones seiscientos nueve mil seiscientos cincuenta 00/100 MN)</w:t>
            </w:r>
            <w:r w:rsidR="003255EB">
              <w:rPr>
                <w:rFonts w:ascii="Arial" w:hAnsi="Arial" w:cs="Arial"/>
                <w:sz w:val="24"/>
                <w:lang w:val="es-ES"/>
              </w:rPr>
              <w:t>.</w:t>
            </w:r>
          </w:p>
          <w:p w:rsidR="003255EB" w:rsidRDefault="003255EB" w:rsidP="005408B5">
            <w:pPr>
              <w:spacing w:line="360" w:lineRule="auto"/>
              <w:jc w:val="both"/>
              <w:rPr>
                <w:rFonts w:ascii="Arial" w:hAnsi="Arial" w:cs="Arial"/>
                <w:sz w:val="24"/>
              </w:rPr>
            </w:pPr>
          </w:p>
          <w:p w:rsidR="003255EB" w:rsidRPr="00004C4E" w:rsidRDefault="003255EB" w:rsidP="005408B5">
            <w:pPr>
              <w:spacing w:line="360" w:lineRule="auto"/>
              <w:jc w:val="both"/>
              <w:rPr>
                <w:rFonts w:ascii="Arial" w:hAnsi="Arial" w:cs="Arial"/>
                <w:sz w:val="24"/>
              </w:rPr>
            </w:pPr>
          </w:p>
          <w:p w:rsidR="005408B5" w:rsidRPr="00004C4E" w:rsidRDefault="005408B5" w:rsidP="005408B5">
            <w:pPr>
              <w:spacing w:line="360" w:lineRule="auto"/>
              <w:jc w:val="both"/>
              <w:rPr>
                <w:rFonts w:ascii="Arial" w:hAnsi="Arial" w:cs="Arial"/>
                <w:sz w:val="24"/>
              </w:rPr>
            </w:pPr>
            <w:r w:rsidRPr="00004C4E">
              <w:rPr>
                <w:rFonts w:ascii="Arial" w:hAnsi="Arial" w:cs="Arial"/>
                <w:sz w:val="24"/>
              </w:rPr>
              <w:t xml:space="preserve">2.- </w:t>
            </w:r>
            <w:r w:rsidR="00E82230">
              <w:rPr>
                <w:rFonts w:ascii="Arial" w:hAnsi="Arial" w:cs="Arial"/>
                <w:sz w:val="24"/>
              </w:rPr>
              <w:t>S</w:t>
            </w:r>
            <w:r w:rsidR="00E82230" w:rsidRPr="00E82230">
              <w:rPr>
                <w:rFonts w:ascii="Arial" w:hAnsi="Arial" w:cs="Arial"/>
                <w:sz w:val="24"/>
              </w:rPr>
              <w:t>e detectó que las acciones realizadas con el recurso del PDR guardan congruencia tanto con los objetivos establecidos en los Lineamientos de Operación, como con los Planes de Desarrollo de los tres niveles de gobierno (Nacional, Estatal y Municipal) vigentes</w:t>
            </w:r>
            <w:r w:rsidR="004F3032">
              <w:rPr>
                <w:rFonts w:ascii="Arial" w:hAnsi="Arial" w:cs="Arial"/>
                <w:sz w:val="24"/>
              </w:rPr>
              <w:t>.</w:t>
            </w:r>
          </w:p>
          <w:p w:rsidR="005408B5" w:rsidRPr="00004C4E" w:rsidRDefault="005408B5" w:rsidP="005408B5">
            <w:pPr>
              <w:spacing w:line="360" w:lineRule="auto"/>
              <w:jc w:val="both"/>
              <w:rPr>
                <w:rFonts w:ascii="Arial" w:hAnsi="Arial" w:cs="Arial"/>
                <w:sz w:val="24"/>
              </w:rPr>
            </w:pPr>
            <w:r w:rsidRPr="00004C4E">
              <w:rPr>
                <w:rFonts w:ascii="Arial" w:hAnsi="Arial" w:cs="Arial"/>
                <w:sz w:val="24"/>
              </w:rPr>
              <w:t xml:space="preserve">3.- </w:t>
            </w:r>
            <w:r w:rsidR="003255EB">
              <w:rPr>
                <w:rFonts w:ascii="Arial" w:hAnsi="Arial" w:cs="Arial"/>
                <w:sz w:val="24"/>
              </w:rPr>
              <w:t>D</w:t>
            </w:r>
            <w:proofErr w:type="spellStart"/>
            <w:r w:rsidR="003255EB" w:rsidRPr="004E093E">
              <w:rPr>
                <w:rFonts w:ascii="Arial" w:hAnsi="Arial" w:cs="Arial"/>
                <w:sz w:val="24"/>
                <w:lang w:val="es-ES"/>
              </w:rPr>
              <w:t>erivado</w:t>
            </w:r>
            <w:proofErr w:type="spellEnd"/>
            <w:r w:rsidR="003255EB" w:rsidRPr="004E093E">
              <w:rPr>
                <w:rFonts w:ascii="Arial" w:hAnsi="Arial" w:cs="Arial"/>
                <w:sz w:val="24"/>
                <w:lang w:val="es-ES"/>
              </w:rPr>
              <w:t xml:space="preserve"> de la evaluación de la información reportada en los SFU</w:t>
            </w:r>
            <w:r w:rsidR="003255EB">
              <w:rPr>
                <w:rFonts w:ascii="Arial" w:hAnsi="Arial" w:cs="Arial"/>
                <w:sz w:val="24"/>
                <w:lang w:val="es-ES"/>
              </w:rPr>
              <w:t>,</w:t>
            </w:r>
            <w:r w:rsidR="003255EB" w:rsidRPr="004E093E">
              <w:rPr>
                <w:rFonts w:ascii="Arial" w:hAnsi="Arial" w:cs="Arial"/>
                <w:sz w:val="24"/>
                <w:lang w:val="es-ES"/>
              </w:rPr>
              <w:t xml:space="preserve"> se concluye qu</w:t>
            </w:r>
            <w:r w:rsidR="003255EB">
              <w:rPr>
                <w:rFonts w:ascii="Arial" w:hAnsi="Arial" w:cs="Arial"/>
                <w:sz w:val="24"/>
                <w:lang w:val="es-ES"/>
              </w:rPr>
              <w:t>e la calidad de la información reportada no fue adecuada ya que existen inconsistencias con la información reportada a la SHCP en cuanto a localidades y montos aprobados; también se detectó que dos obras no se concluyeron en tiempo y forma, al ser reportada la primera con un avance físico de 85% y la segunda con 95% para el mes de diciembre</w:t>
            </w:r>
            <w:r w:rsidRPr="00004C4E">
              <w:rPr>
                <w:rFonts w:ascii="Arial" w:hAnsi="Arial" w:cs="Arial"/>
                <w:sz w:val="24"/>
              </w:rPr>
              <w:t>.</w:t>
            </w:r>
          </w:p>
          <w:p w:rsidR="00E17038" w:rsidRDefault="005408B5" w:rsidP="005408B5">
            <w:pPr>
              <w:spacing w:line="360" w:lineRule="auto"/>
              <w:jc w:val="both"/>
              <w:rPr>
                <w:rFonts w:ascii="Arial" w:hAnsi="Arial" w:cs="Arial"/>
                <w:sz w:val="24"/>
              </w:rPr>
            </w:pPr>
            <w:r w:rsidRPr="00004C4E">
              <w:rPr>
                <w:rFonts w:ascii="Arial" w:hAnsi="Arial" w:cs="Arial"/>
                <w:sz w:val="24"/>
              </w:rPr>
              <w:t>4.</w:t>
            </w:r>
            <w:r>
              <w:rPr>
                <w:rFonts w:ascii="Arial" w:hAnsi="Arial" w:cs="Arial"/>
                <w:sz w:val="24"/>
              </w:rPr>
              <w:t xml:space="preserve">- </w:t>
            </w:r>
            <w:r w:rsidR="00E82230">
              <w:rPr>
                <w:rFonts w:ascii="Arial" w:hAnsi="Arial" w:cs="Arial"/>
                <w:sz w:val="24"/>
              </w:rPr>
              <w:t>S</w:t>
            </w:r>
            <w:r w:rsidR="00E82230" w:rsidRPr="00E82230">
              <w:rPr>
                <w:rFonts w:ascii="Arial" w:hAnsi="Arial" w:cs="Arial"/>
                <w:sz w:val="24"/>
              </w:rPr>
              <w:t xml:space="preserve">e concluye que fue adecuada, </w:t>
            </w:r>
            <w:r w:rsidR="003255EB">
              <w:rPr>
                <w:rFonts w:ascii="Arial" w:hAnsi="Arial" w:cs="Arial"/>
                <w:sz w:val="24"/>
                <w:lang w:val="es-ES"/>
              </w:rPr>
              <w:t>a excepción de dos proyectos reportados como no concluidos en las fechas de término programadas, sin embargo, el municipio cumplió con lo establecido en los Lineamientos de Operación, en cuanto a la elaboración del expediente técnico de los Proyectos, el reporte de avance y los mecanismos de transparencia y rendición de cuentas.</w:t>
            </w:r>
          </w:p>
          <w:p w:rsidR="00C63D5F" w:rsidRPr="005408B5" w:rsidRDefault="00C63D5F" w:rsidP="005408B5">
            <w:pPr>
              <w:spacing w:line="360" w:lineRule="auto"/>
              <w:jc w:val="both"/>
              <w:rPr>
                <w:rFonts w:ascii="Arial" w:hAnsi="Arial" w:cs="Arial"/>
                <w:sz w:val="24"/>
              </w:rPr>
            </w:pPr>
          </w:p>
        </w:tc>
      </w:tr>
      <w:tr w:rsidR="009A2994" w:rsidRPr="00CB0022" w:rsidTr="009A2994">
        <w:tc>
          <w:tcPr>
            <w:tcW w:w="8828" w:type="dxa"/>
          </w:tcPr>
          <w:p w:rsidR="009A2994" w:rsidRPr="00B45313" w:rsidRDefault="009A2994" w:rsidP="00CB0022">
            <w:pPr>
              <w:spacing w:line="360" w:lineRule="auto"/>
              <w:rPr>
                <w:rFonts w:ascii="Arial" w:hAnsi="Arial" w:cs="Arial"/>
                <w:b/>
                <w:sz w:val="24"/>
                <w:szCs w:val="24"/>
              </w:rPr>
            </w:pPr>
            <w:r w:rsidRPr="00B45313">
              <w:rPr>
                <w:rFonts w:ascii="Arial" w:hAnsi="Arial" w:cs="Arial"/>
                <w:b/>
                <w:sz w:val="24"/>
                <w:szCs w:val="24"/>
              </w:rPr>
              <w:lastRenderedPageBreak/>
              <w:t>3.2 Describir las recomendaciones de acuerdo a su relevancia:</w:t>
            </w:r>
          </w:p>
        </w:tc>
      </w:tr>
      <w:tr w:rsidR="009A2994" w:rsidRPr="00CB0022" w:rsidTr="009A2994">
        <w:tc>
          <w:tcPr>
            <w:tcW w:w="8828" w:type="dxa"/>
          </w:tcPr>
          <w:p w:rsidR="009A2994" w:rsidRPr="00CB0022" w:rsidRDefault="00E17038" w:rsidP="00E82230">
            <w:pPr>
              <w:numPr>
                <w:ilvl w:val="0"/>
                <w:numId w:val="6"/>
              </w:numPr>
              <w:spacing w:line="360" w:lineRule="auto"/>
              <w:jc w:val="both"/>
              <w:rPr>
                <w:rFonts w:ascii="Arial" w:hAnsi="Arial" w:cs="Arial"/>
                <w:sz w:val="24"/>
                <w:szCs w:val="24"/>
              </w:rPr>
            </w:pPr>
            <w:r w:rsidRPr="00CB0022">
              <w:rPr>
                <w:rFonts w:ascii="Arial" w:hAnsi="Arial" w:cs="Arial"/>
                <w:sz w:val="24"/>
                <w:szCs w:val="24"/>
              </w:rPr>
              <w:t xml:space="preserve"> </w:t>
            </w:r>
            <w:r w:rsidR="00E82230" w:rsidRPr="00E82230">
              <w:rPr>
                <w:rFonts w:ascii="Arial" w:hAnsi="Arial" w:cs="Arial"/>
                <w:sz w:val="24"/>
                <w:szCs w:val="24"/>
              </w:rPr>
              <w:t>Establecer un objetivo claro y especifico del uso de los recursos del PDR</w:t>
            </w:r>
            <w:r w:rsidR="005408B5" w:rsidRPr="0030681E">
              <w:rPr>
                <w:rFonts w:ascii="Arial" w:hAnsi="Arial" w:cs="Arial"/>
                <w:sz w:val="24"/>
                <w:szCs w:val="24"/>
              </w:rPr>
              <w:t>.</w:t>
            </w:r>
          </w:p>
        </w:tc>
      </w:tr>
      <w:tr w:rsidR="009A2994" w:rsidRPr="00CB0022" w:rsidTr="009A2994">
        <w:tc>
          <w:tcPr>
            <w:tcW w:w="8828" w:type="dxa"/>
          </w:tcPr>
          <w:p w:rsidR="009A2994" w:rsidRPr="00CB0022" w:rsidRDefault="00E82230" w:rsidP="00E82230">
            <w:pPr>
              <w:numPr>
                <w:ilvl w:val="0"/>
                <w:numId w:val="6"/>
              </w:numPr>
              <w:spacing w:line="360" w:lineRule="auto"/>
              <w:jc w:val="both"/>
              <w:rPr>
                <w:rFonts w:ascii="Arial" w:hAnsi="Arial" w:cs="Arial"/>
                <w:sz w:val="24"/>
                <w:szCs w:val="24"/>
              </w:rPr>
            </w:pPr>
            <w:r w:rsidRPr="00E82230">
              <w:rPr>
                <w:rFonts w:ascii="Arial" w:hAnsi="Arial" w:cs="Arial"/>
                <w:sz w:val="24"/>
                <w:szCs w:val="24"/>
              </w:rPr>
              <w:t>Elaborar un registro propio de la MIR y Ficha técnica de indicadores para medir el desempeño y contribución del PDR al interior del Municipio</w:t>
            </w:r>
            <w:r w:rsidR="00E17038" w:rsidRPr="00CB0022">
              <w:rPr>
                <w:rFonts w:ascii="Arial" w:hAnsi="Arial" w:cs="Arial"/>
                <w:sz w:val="24"/>
                <w:szCs w:val="24"/>
              </w:rPr>
              <w:t>.</w:t>
            </w:r>
          </w:p>
        </w:tc>
      </w:tr>
      <w:tr w:rsidR="009A2994" w:rsidRPr="00CB0022" w:rsidTr="009A2994">
        <w:tc>
          <w:tcPr>
            <w:tcW w:w="8828" w:type="dxa"/>
          </w:tcPr>
          <w:p w:rsidR="004F3032" w:rsidRPr="00E82230" w:rsidRDefault="00E82230" w:rsidP="004F3032">
            <w:pPr>
              <w:numPr>
                <w:ilvl w:val="0"/>
                <w:numId w:val="6"/>
              </w:numPr>
              <w:spacing w:line="360" w:lineRule="auto"/>
              <w:jc w:val="both"/>
              <w:rPr>
                <w:rFonts w:ascii="Arial" w:hAnsi="Arial" w:cs="Arial"/>
                <w:sz w:val="24"/>
                <w:szCs w:val="24"/>
              </w:rPr>
            </w:pPr>
            <w:r w:rsidRPr="00E82230">
              <w:rPr>
                <w:rFonts w:ascii="Arial" w:hAnsi="Arial" w:cs="Arial"/>
                <w:sz w:val="24"/>
                <w:szCs w:val="24"/>
              </w:rPr>
              <w:t>Diseñar indicadores internos para medir el avance y desempeño de los objetivos propuestos en la ejecución de los recursos del PDR</w:t>
            </w:r>
            <w:r w:rsidR="005408B5" w:rsidRPr="0030681E">
              <w:rPr>
                <w:rFonts w:ascii="Arial" w:hAnsi="Arial" w:cs="Arial"/>
                <w:sz w:val="24"/>
                <w:szCs w:val="24"/>
              </w:rPr>
              <w:t>.</w:t>
            </w:r>
          </w:p>
        </w:tc>
      </w:tr>
      <w:tr w:rsidR="009A2994" w:rsidRPr="00CB0022" w:rsidTr="009A2994">
        <w:tc>
          <w:tcPr>
            <w:tcW w:w="8828" w:type="dxa"/>
          </w:tcPr>
          <w:p w:rsidR="009A2994" w:rsidRPr="00CB0022" w:rsidRDefault="00E82230" w:rsidP="00E82230">
            <w:pPr>
              <w:numPr>
                <w:ilvl w:val="0"/>
                <w:numId w:val="6"/>
              </w:numPr>
              <w:spacing w:line="360" w:lineRule="auto"/>
              <w:jc w:val="both"/>
              <w:rPr>
                <w:rFonts w:ascii="Arial" w:hAnsi="Arial" w:cs="Arial"/>
                <w:sz w:val="24"/>
                <w:szCs w:val="24"/>
              </w:rPr>
            </w:pPr>
            <w:r w:rsidRPr="00E82230">
              <w:rPr>
                <w:rFonts w:ascii="Arial" w:hAnsi="Arial" w:cs="Arial"/>
                <w:sz w:val="24"/>
                <w:szCs w:val="24"/>
              </w:rPr>
              <w:t>Homologar la información reportada en los reportes trimestrales de Hacienda y los del municipio</w:t>
            </w:r>
            <w:r w:rsidR="005408B5" w:rsidRPr="0030681E">
              <w:rPr>
                <w:rFonts w:ascii="Arial" w:hAnsi="Arial" w:cs="Arial"/>
                <w:sz w:val="24"/>
                <w:szCs w:val="24"/>
              </w:rPr>
              <w:t>.</w:t>
            </w:r>
          </w:p>
        </w:tc>
      </w:tr>
    </w:tbl>
    <w:p w:rsidR="009A2994" w:rsidRDefault="009A2994"/>
    <w:tbl>
      <w:tblPr>
        <w:tblStyle w:val="Tablaconcuadrcula"/>
        <w:tblW w:w="0" w:type="auto"/>
        <w:tblLook w:val="04A0" w:firstRow="1" w:lastRow="0" w:firstColumn="1" w:lastColumn="0" w:noHBand="0" w:noVBand="1"/>
      </w:tblPr>
      <w:tblGrid>
        <w:gridCol w:w="8828"/>
      </w:tblGrid>
      <w:tr w:rsidR="009A2994" w:rsidRPr="00CB0022" w:rsidTr="00CB0022">
        <w:tc>
          <w:tcPr>
            <w:tcW w:w="8828" w:type="dxa"/>
            <w:shd w:val="clear" w:color="auto" w:fill="E7E6E6" w:themeFill="background2"/>
          </w:tcPr>
          <w:p w:rsidR="009A2994" w:rsidRPr="00CB0022" w:rsidRDefault="009A2994" w:rsidP="003255EB">
            <w:pPr>
              <w:pStyle w:val="Prrafodelista"/>
              <w:numPr>
                <w:ilvl w:val="0"/>
                <w:numId w:val="10"/>
              </w:numPr>
              <w:spacing w:line="360" w:lineRule="auto"/>
              <w:rPr>
                <w:rFonts w:ascii="Arial" w:hAnsi="Arial" w:cs="Arial"/>
                <w:b/>
                <w:sz w:val="24"/>
              </w:rPr>
            </w:pPr>
            <w:r w:rsidRPr="00CB0022">
              <w:rPr>
                <w:rFonts w:ascii="Arial" w:hAnsi="Arial" w:cs="Arial"/>
                <w:b/>
                <w:sz w:val="24"/>
              </w:rPr>
              <w:t>DATOS DE LA INSTANCIA EVALUADORA</w:t>
            </w:r>
          </w:p>
        </w:tc>
      </w:tr>
      <w:tr w:rsidR="009A2994" w:rsidRPr="00CB0022" w:rsidTr="009A2994">
        <w:tc>
          <w:tcPr>
            <w:tcW w:w="8828" w:type="dxa"/>
          </w:tcPr>
          <w:p w:rsidR="009A2994" w:rsidRPr="00CB0022" w:rsidRDefault="009A2994" w:rsidP="00CB0022">
            <w:pPr>
              <w:spacing w:line="360" w:lineRule="auto"/>
              <w:rPr>
                <w:rFonts w:ascii="Arial" w:hAnsi="Arial" w:cs="Arial"/>
                <w:sz w:val="24"/>
              </w:rPr>
            </w:pPr>
            <w:r w:rsidRPr="00CB0022">
              <w:rPr>
                <w:rFonts w:ascii="Arial" w:hAnsi="Arial" w:cs="Arial"/>
                <w:sz w:val="24"/>
              </w:rPr>
              <w:t>4.1 Nombre del coordinador de la evaluación:</w:t>
            </w:r>
            <w:r w:rsidR="00E17038" w:rsidRPr="00CB0022">
              <w:rPr>
                <w:rFonts w:ascii="Arial" w:hAnsi="Arial" w:cs="Arial"/>
                <w:sz w:val="24"/>
              </w:rPr>
              <w:t xml:space="preserve"> Mtro.</w:t>
            </w:r>
            <w:r w:rsidR="00C63D5F">
              <w:rPr>
                <w:rFonts w:ascii="Arial" w:hAnsi="Arial" w:cs="Arial"/>
                <w:sz w:val="24"/>
              </w:rPr>
              <w:t xml:space="preserve"> José</w:t>
            </w:r>
            <w:r w:rsidR="00E17038" w:rsidRPr="00CB0022">
              <w:rPr>
                <w:rFonts w:ascii="Arial" w:hAnsi="Arial" w:cs="Arial"/>
                <w:sz w:val="24"/>
              </w:rPr>
              <w:t xml:space="preserve"> Enrique Bailleres Helguera</w:t>
            </w:r>
          </w:p>
        </w:tc>
      </w:tr>
      <w:tr w:rsidR="009A2994" w:rsidRPr="00CB0022" w:rsidTr="009A2994">
        <w:tc>
          <w:tcPr>
            <w:tcW w:w="8828" w:type="dxa"/>
          </w:tcPr>
          <w:p w:rsidR="009A2994" w:rsidRPr="00CB0022" w:rsidRDefault="009A2994" w:rsidP="00CB0022">
            <w:pPr>
              <w:spacing w:line="360" w:lineRule="auto"/>
              <w:rPr>
                <w:rFonts w:ascii="Arial" w:hAnsi="Arial" w:cs="Arial"/>
                <w:sz w:val="24"/>
              </w:rPr>
            </w:pPr>
            <w:r w:rsidRPr="00CB0022">
              <w:rPr>
                <w:rFonts w:ascii="Arial" w:hAnsi="Arial" w:cs="Arial"/>
                <w:sz w:val="24"/>
              </w:rPr>
              <w:t>4.2 Cargo:</w:t>
            </w:r>
            <w:r w:rsidR="006D3980">
              <w:rPr>
                <w:rFonts w:ascii="Arial" w:hAnsi="Arial" w:cs="Arial"/>
                <w:sz w:val="24"/>
              </w:rPr>
              <w:t xml:space="preserve"> Director </w:t>
            </w:r>
          </w:p>
        </w:tc>
      </w:tr>
      <w:tr w:rsidR="009A2994" w:rsidRPr="00CB0022" w:rsidTr="009A2994">
        <w:tc>
          <w:tcPr>
            <w:tcW w:w="8828" w:type="dxa"/>
          </w:tcPr>
          <w:p w:rsidR="009A2994" w:rsidRPr="00CB0022" w:rsidRDefault="009A2994" w:rsidP="00CB0022">
            <w:pPr>
              <w:spacing w:line="360" w:lineRule="auto"/>
              <w:rPr>
                <w:rFonts w:ascii="Arial" w:hAnsi="Arial" w:cs="Arial"/>
                <w:sz w:val="24"/>
              </w:rPr>
            </w:pPr>
            <w:r w:rsidRPr="00CB0022">
              <w:rPr>
                <w:rFonts w:ascii="Arial" w:hAnsi="Arial" w:cs="Arial"/>
                <w:sz w:val="24"/>
              </w:rPr>
              <w:lastRenderedPageBreak/>
              <w:t>4.3 Institución a la que pertenece:</w:t>
            </w:r>
            <w:r w:rsidR="00E17038" w:rsidRPr="00CB0022">
              <w:rPr>
                <w:rFonts w:ascii="Arial" w:hAnsi="Arial" w:cs="Arial"/>
                <w:sz w:val="24"/>
              </w:rPr>
              <w:t xml:space="preserve"> Centro de Profesional</w:t>
            </w:r>
            <w:r w:rsidR="00F21F75">
              <w:rPr>
                <w:rFonts w:ascii="Arial" w:hAnsi="Arial" w:cs="Arial"/>
                <w:sz w:val="24"/>
              </w:rPr>
              <w:t>ización y Desarrollo Administrativo</w:t>
            </w:r>
            <w:r w:rsidR="00E17038" w:rsidRPr="00CB0022">
              <w:rPr>
                <w:rFonts w:ascii="Arial" w:hAnsi="Arial" w:cs="Arial"/>
                <w:sz w:val="24"/>
              </w:rPr>
              <w:t xml:space="preserve"> S.C.</w:t>
            </w:r>
          </w:p>
        </w:tc>
      </w:tr>
      <w:tr w:rsidR="009A2994" w:rsidRPr="00CB0022" w:rsidTr="009A2994">
        <w:tc>
          <w:tcPr>
            <w:tcW w:w="8828" w:type="dxa"/>
          </w:tcPr>
          <w:p w:rsidR="0062772C" w:rsidRDefault="009A2994" w:rsidP="00CB0022">
            <w:pPr>
              <w:spacing w:line="360" w:lineRule="auto"/>
              <w:rPr>
                <w:rFonts w:ascii="Arial" w:hAnsi="Arial" w:cs="Arial"/>
                <w:sz w:val="24"/>
              </w:rPr>
            </w:pPr>
            <w:r w:rsidRPr="00CB0022">
              <w:rPr>
                <w:rFonts w:ascii="Arial" w:hAnsi="Arial" w:cs="Arial"/>
                <w:sz w:val="24"/>
              </w:rPr>
              <w:t>4.4 Principales colaboradores:</w:t>
            </w:r>
            <w:r w:rsidR="0065144A">
              <w:rPr>
                <w:rFonts w:ascii="Arial" w:hAnsi="Arial" w:cs="Arial"/>
                <w:sz w:val="24"/>
              </w:rPr>
              <w:t xml:space="preserve"> Mtra. Adriana Valencia</w:t>
            </w:r>
            <w:r w:rsidR="00CC4B78">
              <w:rPr>
                <w:rFonts w:ascii="Arial" w:hAnsi="Arial" w:cs="Arial"/>
                <w:sz w:val="24"/>
              </w:rPr>
              <w:t xml:space="preserve"> Cerda</w:t>
            </w:r>
            <w:r w:rsidR="0062772C">
              <w:rPr>
                <w:rFonts w:ascii="Arial" w:hAnsi="Arial" w:cs="Arial"/>
                <w:sz w:val="24"/>
              </w:rPr>
              <w:t xml:space="preserve"> </w:t>
            </w:r>
            <w:r w:rsidR="0065144A">
              <w:rPr>
                <w:rFonts w:ascii="Arial" w:hAnsi="Arial" w:cs="Arial"/>
                <w:sz w:val="24"/>
              </w:rPr>
              <w:t xml:space="preserve"> </w:t>
            </w:r>
          </w:p>
          <w:p w:rsidR="004F3032" w:rsidRDefault="0062772C" w:rsidP="004F3032">
            <w:pPr>
              <w:rPr>
                <w:rFonts w:ascii="Arial" w:hAnsi="Arial" w:cs="Arial"/>
              </w:rPr>
            </w:pPr>
            <w:r>
              <w:rPr>
                <w:rFonts w:ascii="Arial" w:hAnsi="Arial" w:cs="Arial"/>
                <w:sz w:val="24"/>
              </w:rPr>
              <w:t xml:space="preserve">                                                  </w:t>
            </w:r>
            <w:r w:rsidR="0065144A">
              <w:rPr>
                <w:rFonts w:ascii="Arial" w:hAnsi="Arial" w:cs="Arial"/>
                <w:sz w:val="24"/>
              </w:rPr>
              <w:t>T.I Sergio Manzanilla</w:t>
            </w:r>
            <w:r w:rsidR="00CC4B78">
              <w:rPr>
                <w:rFonts w:ascii="Arial" w:hAnsi="Arial" w:cs="Arial"/>
                <w:sz w:val="24"/>
              </w:rPr>
              <w:t xml:space="preserve"> Cuevas</w:t>
            </w:r>
          </w:p>
          <w:p w:rsidR="004F3032" w:rsidRPr="00CB0022" w:rsidRDefault="004F3032" w:rsidP="004F3032">
            <w:pPr>
              <w:spacing w:line="360" w:lineRule="auto"/>
              <w:rPr>
                <w:rFonts w:ascii="Arial" w:hAnsi="Arial" w:cs="Arial"/>
                <w:sz w:val="24"/>
              </w:rPr>
            </w:pPr>
            <w:r>
              <w:rPr>
                <w:rFonts w:ascii="Arial" w:hAnsi="Arial" w:cs="Arial"/>
              </w:rPr>
              <w:t xml:space="preserve">                                                       </w:t>
            </w:r>
            <w:r w:rsidRPr="004F3032">
              <w:rPr>
                <w:rFonts w:ascii="Arial" w:hAnsi="Arial" w:cs="Arial"/>
                <w:sz w:val="24"/>
              </w:rPr>
              <w:t>Lic. Jorge Alberto Moreno Lara</w:t>
            </w:r>
            <w:r w:rsidRPr="00CB0022">
              <w:rPr>
                <w:rFonts w:ascii="Arial" w:hAnsi="Arial" w:cs="Arial"/>
                <w:sz w:val="24"/>
              </w:rPr>
              <w:t xml:space="preserve"> </w:t>
            </w:r>
          </w:p>
        </w:tc>
      </w:tr>
      <w:tr w:rsidR="009A2994" w:rsidRPr="00CB0022" w:rsidTr="009A2994">
        <w:tc>
          <w:tcPr>
            <w:tcW w:w="8828" w:type="dxa"/>
          </w:tcPr>
          <w:p w:rsidR="009A2994" w:rsidRPr="00CB0022" w:rsidRDefault="009A2994" w:rsidP="00CB0022">
            <w:pPr>
              <w:spacing w:line="360" w:lineRule="auto"/>
              <w:rPr>
                <w:rFonts w:ascii="Arial" w:hAnsi="Arial" w:cs="Arial"/>
                <w:sz w:val="24"/>
              </w:rPr>
            </w:pPr>
            <w:r w:rsidRPr="00CB0022">
              <w:rPr>
                <w:rFonts w:ascii="Arial" w:hAnsi="Arial" w:cs="Arial"/>
                <w:sz w:val="24"/>
              </w:rPr>
              <w:t>4.5 Correo electrónico del coordinador de la evaluación:</w:t>
            </w:r>
            <w:r w:rsidR="00CB0022" w:rsidRPr="00CB0022">
              <w:rPr>
                <w:rFonts w:ascii="Arial" w:hAnsi="Arial" w:cs="Arial"/>
                <w:sz w:val="24"/>
              </w:rPr>
              <w:t xml:space="preserve"> </w:t>
            </w:r>
            <w:hyperlink r:id="rId6" w:history="1">
              <w:r w:rsidR="00B45313" w:rsidRPr="002B421D">
                <w:rPr>
                  <w:rStyle w:val="Hipervnculo"/>
                  <w:rFonts w:ascii="Arial" w:hAnsi="Arial" w:cs="Arial"/>
                  <w:sz w:val="24"/>
                </w:rPr>
                <w:t>enrique_bailleres@hotmail.com</w:t>
              </w:r>
            </w:hyperlink>
          </w:p>
        </w:tc>
      </w:tr>
      <w:tr w:rsidR="009A2994" w:rsidRPr="00CB0022" w:rsidTr="009A2994">
        <w:tc>
          <w:tcPr>
            <w:tcW w:w="8828" w:type="dxa"/>
          </w:tcPr>
          <w:p w:rsidR="0062772C" w:rsidRDefault="009A2994" w:rsidP="00CB0022">
            <w:pPr>
              <w:spacing w:line="360" w:lineRule="auto"/>
              <w:rPr>
                <w:rFonts w:ascii="Arial" w:hAnsi="Arial" w:cs="Arial"/>
                <w:sz w:val="24"/>
              </w:rPr>
            </w:pPr>
            <w:r w:rsidRPr="00CB0022">
              <w:rPr>
                <w:rFonts w:ascii="Arial" w:hAnsi="Arial" w:cs="Arial"/>
                <w:sz w:val="24"/>
              </w:rPr>
              <w:t>4.6 Teléfono (con clave lada)</w:t>
            </w:r>
            <w:r w:rsidR="00841000">
              <w:rPr>
                <w:rFonts w:ascii="Arial" w:hAnsi="Arial" w:cs="Arial"/>
                <w:sz w:val="24"/>
              </w:rPr>
              <w:t xml:space="preserve">: </w:t>
            </w:r>
          </w:p>
          <w:p w:rsidR="009A2994" w:rsidRPr="00CB0022" w:rsidRDefault="0062772C" w:rsidP="00CB0022">
            <w:pPr>
              <w:spacing w:line="360" w:lineRule="auto"/>
              <w:rPr>
                <w:rFonts w:ascii="Arial" w:hAnsi="Arial" w:cs="Arial"/>
                <w:sz w:val="24"/>
              </w:rPr>
            </w:pPr>
            <w:r>
              <w:rPr>
                <w:rFonts w:ascii="Arial" w:hAnsi="Arial" w:cs="Arial"/>
                <w:sz w:val="24"/>
              </w:rPr>
              <w:t>(0155) 57 41 67 70</w:t>
            </w:r>
          </w:p>
        </w:tc>
      </w:tr>
    </w:tbl>
    <w:p w:rsidR="00C63D5F" w:rsidRDefault="00C63D5F"/>
    <w:tbl>
      <w:tblPr>
        <w:tblStyle w:val="Tablaconcuadrcula"/>
        <w:tblW w:w="0" w:type="auto"/>
        <w:tblLook w:val="04A0" w:firstRow="1" w:lastRow="0" w:firstColumn="1" w:lastColumn="0" w:noHBand="0" w:noVBand="1"/>
      </w:tblPr>
      <w:tblGrid>
        <w:gridCol w:w="4414"/>
        <w:gridCol w:w="4414"/>
      </w:tblGrid>
      <w:tr w:rsidR="009A2994" w:rsidRPr="00CB0022" w:rsidTr="00CB0022">
        <w:tc>
          <w:tcPr>
            <w:tcW w:w="8828" w:type="dxa"/>
            <w:gridSpan w:val="2"/>
            <w:shd w:val="clear" w:color="auto" w:fill="E7E6E6" w:themeFill="background2"/>
          </w:tcPr>
          <w:p w:rsidR="009A2994" w:rsidRPr="00CB0022" w:rsidRDefault="009A2994" w:rsidP="003255EB">
            <w:pPr>
              <w:pStyle w:val="Prrafodelista"/>
              <w:numPr>
                <w:ilvl w:val="0"/>
                <w:numId w:val="10"/>
              </w:numPr>
              <w:spacing w:line="360" w:lineRule="auto"/>
              <w:rPr>
                <w:rFonts w:ascii="Arial" w:hAnsi="Arial" w:cs="Arial"/>
                <w:b/>
                <w:sz w:val="24"/>
              </w:rPr>
            </w:pPr>
            <w:r w:rsidRPr="00CB0022">
              <w:rPr>
                <w:rFonts w:ascii="Arial" w:hAnsi="Arial" w:cs="Arial"/>
                <w:b/>
                <w:sz w:val="24"/>
              </w:rPr>
              <w:t>IDENTIFICACIÓN DEL (LOS) PROGRAMA(S)</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5.1 Nombre del (los) programa(s) evaluado(s):</w:t>
            </w:r>
            <w:r w:rsidR="00CB0022" w:rsidRPr="00CB0022">
              <w:rPr>
                <w:rFonts w:ascii="Arial" w:hAnsi="Arial" w:cs="Arial"/>
                <w:sz w:val="24"/>
              </w:rPr>
              <w:t xml:space="preserve"> </w:t>
            </w:r>
            <w:r w:rsidR="00E82230" w:rsidRPr="00E82230">
              <w:rPr>
                <w:rFonts w:ascii="Arial" w:hAnsi="Arial" w:cs="Arial"/>
                <w:sz w:val="24"/>
              </w:rPr>
              <w:t>Proyectos de Desarrollo Regional (PDR)</w:t>
            </w:r>
            <w:r w:rsidR="00E82230">
              <w:rPr>
                <w:rFonts w:ascii="Arial" w:hAnsi="Arial" w:cs="Arial"/>
                <w:sz w:val="24"/>
              </w:rPr>
              <w:t>.</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5.2 Siglas:</w:t>
            </w:r>
            <w:r w:rsidR="00CB0022" w:rsidRPr="00CB0022">
              <w:rPr>
                <w:rFonts w:ascii="Arial" w:hAnsi="Arial" w:cs="Arial"/>
                <w:sz w:val="24"/>
              </w:rPr>
              <w:t xml:space="preserve"> </w:t>
            </w:r>
            <w:r w:rsidR="00E82230">
              <w:rPr>
                <w:rFonts w:ascii="Arial" w:hAnsi="Arial" w:cs="Arial"/>
                <w:sz w:val="24"/>
              </w:rPr>
              <w:t>PDR</w:t>
            </w:r>
          </w:p>
        </w:tc>
      </w:tr>
      <w:tr w:rsidR="009A2994" w:rsidRPr="00CB0022" w:rsidTr="009A2994">
        <w:tc>
          <w:tcPr>
            <w:tcW w:w="8828" w:type="dxa"/>
            <w:gridSpan w:val="2"/>
          </w:tcPr>
          <w:p w:rsidR="009A2994" w:rsidRDefault="009A2994" w:rsidP="00CB0022">
            <w:pPr>
              <w:spacing w:line="360" w:lineRule="auto"/>
              <w:rPr>
                <w:rFonts w:ascii="Arial" w:hAnsi="Arial" w:cs="Arial"/>
                <w:sz w:val="24"/>
              </w:rPr>
            </w:pPr>
            <w:r w:rsidRPr="00CB0022">
              <w:rPr>
                <w:rFonts w:ascii="Arial" w:hAnsi="Arial" w:cs="Arial"/>
                <w:sz w:val="24"/>
              </w:rPr>
              <w:t>5.3 Ente público coordinador del (los) programa(s):</w:t>
            </w:r>
          </w:p>
          <w:p w:rsidR="00D85E00" w:rsidRPr="00CB0022" w:rsidRDefault="00D85E00" w:rsidP="00CB0022">
            <w:pPr>
              <w:spacing w:line="360" w:lineRule="auto"/>
              <w:rPr>
                <w:rFonts w:ascii="Arial" w:hAnsi="Arial" w:cs="Arial"/>
                <w:sz w:val="24"/>
              </w:rPr>
            </w:pPr>
            <w:r>
              <w:rPr>
                <w:rFonts w:ascii="Arial" w:hAnsi="Arial" w:cs="Arial"/>
                <w:sz w:val="24"/>
              </w:rPr>
              <w:t>Presidencia Municipal de Corregidora</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5.4 Poder público al que pertenece(n) el(los) programa(s):</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 xml:space="preserve">Poder Ejecutivo____  Poder Legislativo____  Poder Judicial____  Ente </w:t>
            </w:r>
            <w:proofErr w:type="spellStart"/>
            <w:r w:rsidRPr="00CB0022">
              <w:rPr>
                <w:rFonts w:ascii="Arial" w:hAnsi="Arial" w:cs="Arial"/>
                <w:sz w:val="24"/>
              </w:rPr>
              <w:t>Autónomo__</w:t>
            </w:r>
            <w:r w:rsidR="00D85E00">
              <w:rPr>
                <w:rFonts w:ascii="Arial" w:hAnsi="Arial" w:cs="Arial"/>
                <w:sz w:val="24"/>
              </w:rPr>
              <w:t>X</w:t>
            </w:r>
            <w:proofErr w:type="spellEnd"/>
            <w:r w:rsidRPr="00CB0022">
              <w:rPr>
                <w:rFonts w:ascii="Arial" w:hAnsi="Arial" w:cs="Arial"/>
                <w:sz w:val="24"/>
              </w:rPr>
              <w:t>__</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5.5 Ámbito gubernamental al que pertenece(n) el(los) programa(s):</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 xml:space="preserve">Federal___  Estatal___  </w:t>
            </w:r>
            <w:proofErr w:type="spellStart"/>
            <w:r w:rsidRPr="00CB0022">
              <w:rPr>
                <w:rFonts w:ascii="Arial" w:hAnsi="Arial" w:cs="Arial"/>
                <w:sz w:val="24"/>
              </w:rPr>
              <w:t>Local_</w:t>
            </w:r>
            <w:r w:rsidR="00CB0022" w:rsidRPr="00CB0022">
              <w:rPr>
                <w:rFonts w:ascii="Arial" w:hAnsi="Arial" w:cs="Arial"/>
                <w:sz w:val="24"/>
              </w:rPr>
              <w:t>X</w:t>
            </w:r>
            <w:proofErr w:type="spellEnd"/>
            <w:r w:rsidRPr="00CB0022">
              <w:rPr>
                <w:rFonts w:ascii="Arial" w:hAnsi="Arial" w:cs="Arial"/>
                <w:sz w:val="24"/>
              </w:rPr>
              <w:t>_</w:t>
            </w:r>
          </w:p>
        </w:tc>
      </w:tr>
      <w:tr w:rsidR="00E40AD4" w:rsidRPr="00CB0022" w:rsidTr="009A299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5.6 Nombre de la(s) unidad(es) administrativa(s) y de (los) titular(es) a cargo del (los) programa(s):</w:t>
            </w:r>
          </w:p>
        </w:tc>
      </w:tr>
      <w:tr w:rsidR="00E40AD4" w:rsidRPr="00CB0022" w:rsidTr="009A299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5.6.1 Nombre(s) de la(s) unidad(es) administrativa(s) a cargo de (los) programa(s):</w:t>
            </w:r>
          </w:p>
        </w:tc>
      </w:tr>
      <w:tr w:rsidR="00E40AD4" w:rsidRPr="00CB0022" w:rsidTr="009A2994">
        <w:tc>
          <w:tcPr>
            <w:tcW w:w="8828" w:type="dxa"/>
            <w:gridSpan w:val="2"/>
          </w:tcPr>
          <w:p w:rsidR="00E40AD4" w:rsidRPr="00CB0022" w:rsidRDefault="00D85E00" w:rsidP="00CB0022">
            <w:pPr>
              <w:spacing w:line="360" w:lineRule="auto"/>
              <w:rPr>
                <w:rFonts w:ascii="Arial" w:hAnsi="Arial" w:cs="Arial"/>
                <w:sz w:val="24"/>
              </w:rPr>
            </w:pPr>
            <w:r>
              <w:rPr>
                <w:rFonts w:ascii="Arial" w:hAnsi="Arial" w:cs="Arial"/>
                <w:sz w:val="24"/>
              </w:rPr>
              <w:t>Presidencia Municipal de Corregidora</w:t>
            </w:r>
          </w:p>
        </w:tc>
      </w:tr>
      <w:tr w:rsidR="00E40AD4" w:rsidRPr="00CB0022" w:rsidTr="009A299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5.6.2 Nombre(s) de (los) titular(es) de la(s) unidad(es) administrativa(s) a cargo de (los) programa(s) (nombre completo, correo electrónico y teléfono con clave lada):</w:t>
            </w:r>
          </w:p>
        </w:tc>
      </w:tr>
      <w:tr w:rsidR="00E40AD4" w:rsidRPr="00CB0022" w:rsidTr="004879F6">
        <w:tc>
          <w:tcPr>
            <w:tcW w:w="4414" w:type="dxa"/>
          </w:tcPr>
          <w:p w:rsidR="00E40AD4" w:rsidRDefault="00E40AD4" w:rsidP="00CB0022">
            <w:pPr>
              <w:spacing w:line="360" w:lineRule="auto"/>
              <w:rPr>
                <w:rFonts w:ascii="Arial" w:hAnsi="Arial" w:cs="Arial"/>
                <w:sz w:val="24"/>
              </w:rPr>
            </w:pPr>
            <w:r w:rsidRPr="00CB0022">
              <w:rPr>
                <w:rFonts w:ascii="Arial" w:hAnsi="Arial" w:cs="Arial"/>
                <w:sz w:val="24"/>
              </w:rPr>
              <w:t>Nombre:</w:t>
            </w:r>
            <w:r w:rsidR="00D85E00">
              <w:rPr>
                <w:rFonts w:ascii="Arial" w:hAnsi="Arial" w:cs="Arial"/>
                <w:sz w:val="24"/>
              </w:rPr>
              <w:t xml:space="preserve"> </w:t>
            </w:r>
            <w:r w:rsidR="004F3032" w:rsidRPr="004F3032">
              <w:rPr>
                <w:rFonts w:ascii="Arial" w:hAnsi="Arial" w:cs="Arial"/>
                <w:sz w:val="24"/>
              </w:rPr>
              <w:t>Josué David Guerrero Trápala</w:t>
            </w:r>
          </w:p>
          <w:p w:rsidR="00D85E00" w:rsidRDefault="0010437D" w:rsidP="00CB0022">
            <w:pPr>
              <w:spacing w:line="360" w:lineRule="auto"/>
              <w:rPr>
                <w:rFonts w:ascii="Arial" w:hAnsi="Arial" w:cs="Arial"/>
                <w:sz w:val="24"/>
              </w:rPr>
            </w:pPr>
            <w:hyperlink r:id="rId7" w:history="1">
              <w:r w:rsidR="004F3032" w:rsidRPr="005B7F08">
                <w:rPr>
                  <w:rStyle w:val="Hipervnculo"/>
                  <w:rFonts w:ascii="Arial" w:hAnsi="Arial" w:cs="Arial"/>
                </w:rPr>
                <w:t>j</w:t>
              </w:r>
              <w:r w:rsidR="004F3032" w:rsidRPr="00B541AE">
                <w:rPr>
                  <w:rStyle w:val="Hipervnculo"/>
                  <w:rFonts w:ascii="Arial" w:hAnsi="Arial" w:cs="Arial"/>
                </w:rPr>
                <w:t>osue.guerrero</w:t>
              </w:r>
              <w:r w:rsidR="004F3032" w:rsidRPr="005B7F08">
                <w:rPr>
                  <w:rStyle w:val="Hipervnculo"/>
                  <w:rFonts w:ascii="Arial" w:hAnsi="Arial" w:cs="Arial"/>
                </w:rPr>
                <w:t>@corregidora.gob.mx</w:t>
              </w:r>
            </w:hyperlink>
          </w:p>
          <w:p w:rsidR="00D85E00" w:rsidRPr="00CB0022" w:rsidRDefault="00D85E00" w:rsidP="00CB0022">
            <w:pPr>
              <w:spacing w:line="360" w:lineRule="auto"/>
              <w:rPr>
                <w:rFonts w:ascii="Arial" w:hAnsi="Arial" w:cs="Arial"/>
                <w:sz w:val="24"/>
              </w:rPr>
            </w:pPr>
            <w:r>
              <w:rPr>
                <w:rFonts w:ascii="Arial" w:hAnsi="Arial" w:cs="Arial"/>
                <w:sz w:val="24"/>
              </w:rPr>
              <w:t>Tel</w:t>
            </w:r>
            <w:proofErr w:type="gramStart"/>
            <w:r>
              <w:rPr>
                <w:rFonts w:ascii="Arial" w:hAnsi="Arial" w:cs="Arial"/>
                <w:sz w:val="24"/>
              </w:rPr>
              <w:t>.(</w:t>
            </w:r>
            <w:proofErr w:type="gramEnd"/>
            <w:r>
              <w:rPr>
                <w:rFonts w:ascii="Arial" w:hAnsi="Arial" w:cs="Arial"/>
                <w:sz w:val="24"/>
              </w:rPr>
              <w:t xml:space="preserve">442) </w:t>
            </w:r>
            <w:r w:rsidRPr="00D85E00">
              <w:rPr>
                <w:rFonts w:ascii="Arial" w:hAnsi="Arial" w:cs="Arial"/>
                <w:sz w:val="24"/>
              </w:rPr>
              <w:t>2096000</w:t>
            </w:r>
            <w:r>
              <w:rPr>
                <w:rFonts w:ascii="Arial" w:hAnsi="Arial" w:cs="Arial"/>
                <w:sz w:val="24"/>
              </w:rPr>
              <w:t xml:space="preserve"> Ext. 3000</w:t>
            </w:r>
          </w:p>
        </w:tc>
        <w:tc>
          <w:tcPr>
            <w:tcW w:w="4414" w:type="dxa"/>
          </w:tcPr>
          <w:p w:rsidR="00E40AD4" w:rsidRPr="00CB0022" w:rsidRDefault="00E40AD4" w:rsidP="00CB0022">
            <w:pPr>
              <w:spacing w:line="360" w:lineRule="auto"/>
              <w:rPr>
                <w:rFonts w:ascii="Arial" w:hAnsi="Arial" w:cs="Arial"/>
                <w:sz w:val="24"/>
              </w:rPr>
            </w:pPr>
            <w:r w:rsidRPr="00CB0022">
              <w:rPr>
                <w:rFonts w:ascii="Arial" w:hAnsi="Arial" w:cs="Arial"/>
                <w:sz w:val="24"/>
              </w:rPr>
              <w:lastRenderedPageBreak/>
              <w:t>Unidad administrativa:</w:t>
            </w:r>
            <w:r w:rsidR="00D85E00">
              <w:rPr>
                <w:rFonts w:ascii="Arial" w:hAnsi="Arial" w:cs="Arial"/>
                <w:sz w:val="24"/>
              </w:rPr>
              <w:t xml:space="preserve"> Presidencia Municipal de Corregidora</w:t>
            </w:r>
          </w:p>
        </w:tc>
      </w:tr>
      <w:tr w:rsidR="00E40AD4" w:rsidRPr="00CB0022" w:rsidTr="00CB0022">
        <w:tc>
          <w:tcPr>
            <w:tcW w:w="8828" w:type="dxa"/>
            <w:gridSpan w:val="2"/>
            <w:shd w:val="clear" w:color="auto" w:fill="E7E6E6" w:themeFill="background2"/>
          </w:tcPr>
          <w:p w:rsidR="00E40AD4" w:rsidRPr="00CB0022" w:rsidRDefault="00E40AD4" w:rsidP="003255EB">
            <w:pPr>
              <w:pStyle w:val="Prrafodelista"/>
              <w:numPr>
                <w:ilvl w:val="0"/>
                <w:numId w:val="10"/>
              </w:numPr>
              <w:spacing w:line="360" w:lineRule="auto"/>
              <w:rPr>
                <w:rFonts w:ascii="Arial" w:hAnsi="Arial" w:cs="Arial"/>
                <w:b/>
                <w:sz w:val="24"/>
              </w:rPr>
            </w:pPr>
            <w:r w:rsidRPr="00CB0022">
              <w:rPr>
                <w:rFonts w:ascii="Arial" w:hAnsi="Arial" w:cs="Arial"/>
                <w:b/>
                <w:sz w:val="24"/>
              </w:rPr>
              <w:lastRenderedPageBreak/>
              <w:t>DATOS DE CONTRATACIÓN DE LA EVALUACIÓN</w:t>
            </w:r>
          </w:p>
        </w:tc>
      </w:tr>
      <w:tr w:rsidR="00E40AD4" w:rsidRPr="00CB0022" w:rsidTr="00E40AD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6.1 Tipo de contratación:</w:t>
            </w:r>
            <w:r w:rsidR="00D85E00">
              <w:rPr>
                <w:rFonts w:ascii="Arial" w:hAnsi="Arial" w:cs="Arial"/>
                <w:sz w:val="24"/>
              </w:rPr>
              <w:t xml:space="preserve"> </w:t>
            </w:r>
          </w:p>
        </w:tc>
      </w:tr>
      <w:tr w:rsidR="00E40AD4" w:rsidRPr="00CB0022" w:rsidTr="00E40AD4">
        <w:tc>
          <w:tcPr>
            <w:tcW w:w="8828" w:type="dxa"/>
            <w:gridSpan w:val="2"/>
          </w:tcPr>
          <w:p w:rsidR="00E40AD4" w:rsidRPr="00CB0022" w:rsidRDefault="00E40AD4" w:rsidP="00F21F75">
            <w:pPr>
              <w:spacing w:line="360" w:lineRule="auto"/>
              <w:rPr>
                <w:rFonts w:ascii="Arial" w:hAnsi="Arial" w:cs="Arial"/>
                <w:sz w:val="24"/>
              </w:rPr>
            </w:pPr>
            <w:r w:rsidRPr="00CB0022">
              <w:rPr>
                <w:rFonts w:ascii="Arial" w:hAnsi="Arial" w:cs="Arial"/>
                <w:sz w:val="24"/>
              </w:rPr>
              <w:t xml:space="preserve">6.1.1 Adjudicación </w:t>
            </w:r>
            <w:proofErr w:type="spellStart"/>
            <w:r w:rsidRPr="00CB0022">
              <w:rPr>
                <w:rFonts w:ascii="Arial" w:hAnsi="Arial" w:cs="Arial"/>
                <w:sz w:val="24"/>
              </w:rPr>
              <w:t>Directa_</w:t>
            </w:r>
            <w:r w:rsidR="00F21F75">
              <w:rPr>
                <w:rFonts w:ascii="Arial" w:hAnsi="Arial" w:cs="Arial"/>
                <w:sz w:val="24"/>
              </w:rPr>
              <w:t>X</w:t>
            </w:r>
            <w:proofErr w:type="spellEnd"/>
            <w:r w:rsidRPr="00CB0022">
              <w:rPr>
                <w:rFonts w:ascii="Arial" w:hAnsi="Arial" w:cs="Arial"/>
                <w:sz w:val="24"/>
              </w:rPr>
              <w:t>_  6.1.2 Invitación a tres___  6.1.3 Licitación Pública Nacional___  6.1.4 Licitación Pública Internacional___  6.1.5 Otro: (Señalar)___</w:t>
            </w:r>
          </w:p>
        </w:tc>
      </w:tr>
      <w:tr w:rsidR="00E40AD4" w:rsidRPr="00CB0022" w:rsidTr="00E40AD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6.2 Unidad administrativa responsable de contratar la evaluación:</w:t>
            </w:r>
            <w:r w:rsidR="00D85E00">
              <w:rPr>
                <w:rFonts w:ascii="Arial" w:hAnsi="Arial" w:cs="Arial"/>
                <w:sz w:val="24"/>
              </w:rPr>
              <w:t xml:space="preserve"> Secretaría de Tesorería y Finanzas</w:t>
            </w:r>
          </w:p>
        </w:tc>
      </w:tr>
      <w:tr w:rsidR="00E40AD4" w:rsidRPr="00CB0022" w:rsidTr="00E40AD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6.3 Costo total de la evaluación:$</w:t>
            </w:r>
            <w:r w:rsidR="00D85E00">
              <w:rPr>
                <w:rFonts w:ascii="Arial" w:hAnsi="Arial" w:cs="Arial"/>
                <w:sz w:val="24"/>
              </w:rPr>
              <w:t>290,000.00 (Doscientos noventa mil 00/100 MN)</w:t>
            </w:r>
          </w:p>
        </w:tc>
      </w:tr>
      <w:tr w:rsidR="00E40AD4" w:rsidRPr="00CB0022" w:rsidTr="00E40AD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6.4 Fuente de Financiamiento:</w:t>
            </w:r>
            <w:r w:rsidR="00D85E00">
              <w:rPr>
                <w:rFonts w:ascii="Arial" w:hAnsi="Arial" w:cs="Arial"/>
                <w:sz w:val="24"/>
              </w:rPr>
              <w:t xml:space="preserve"> Recursos Propios</w:t>
            </w:r>
          </w:p>
        </w:tc>
      </w:tr>
    </w:tbl>
    <w:p w:rsidR="00E40AD4" w:rsidRDefault="00E40AD4"/>
    <w:p w:rsidR="004F3032" w:rsidRDefault="004F3032"/>
    <w:tbl>
      <w:tblPr>
        <w:tblStyle w:val="Tablaconcuadrcula"/>
        <w:tblW w:w="0" w:type="auto"/>
        <w:tblLook w:val="04A0" w:firstRow="1" w:lastRow="0" w:firstColumn="1" w:lastColumn="0" w:noHBand="0" w:noVBand="1"/>
      </w:tblPr>
      <w:tblGrid>
        <w:gridCol w:w="8828"/>
      </w:tblGrid>
      <w:tr w:rsidR="00E40AD4" w:rsidRPr="00CB0022" w:rsidTr="00CB0022">
        <w:tc>
          <w:tcPr>
            <w:tcW w:w="8828" w:type="dxa"/>
            <w:shd w:val="clear" w:color="auto" w:fill="E7E6E6" w:themeFill="background2"/>
          </w:tcPr>
          <w:p w:rsidR="00E40AD4" w:rsidRPr="00CB0022" w:rsidRDefault="00E40AD4" w:rsidP="003255EB">
            <w:pPr>
              <w:pStyle w:val="Prrafodelista"/>
              <w:numPr>
                <w:ilvl w:val="0"/>
                <w:numId w:val="10"/>
              </w:numPr>
              <w:spacing w:line="360" w:lineRule="auto"/>
              <w:rPr>
                <w:rFonts w:ascii="Arial" w:hAnsi="Arial" w:cs="Arial"/>
                <w:b/>
                <w:sz w:val="24"/>
              </w:rPr>
            </w:pPr>
            <w:r w:rsidRPr="00CB0022">
              <w:rPr>
                <w:rFonts w:ascii="Arial" w:hAnsi="Arial" w:cs="Arial"/>
                <w:b/>
                <w:sz w:val="24"/>
              </w:rPr>
              <w:t>DIFUSIÓN DE LA EVALUACIÓN</w:t>
            </w:r>
          </w:p>
        </w:tc>
      </w:tr>
      <w:tr w:rsidR="00E40AD4" w:rsidRPr="00CB0022" w:rsidTr="00E40AD4">
        <w:tc>
          <w:tcPr>
            <w:tcW w:w="8828" w:type="dxa"/>
          </w:tcPr>
          <w:p w:rsidR="00E40AD4" w:rsidRPr="00CB0022" w:rsidRDefault="00E40AD4" w:rsidP="00CB0022">
            <w:pPr>
              <w:spacing w:line="360" w:lineRule="auto"/>
              <w:rPr>
                <w:rFonts w:ascii="Arial" w:hAnsi="Arial" w:cs="Arial"/>
                <w:sz w:val="24"/>
              </w:rPr>
            </w:pPr>
            <w:r w:rsidRPr="00CB0022">
              <w:rPr>
                <w:rFonts w:ascii="Arial" w:hAnsi="Arial" w:cs="Arial"/>
                <w:sz w:val="24"/>
              </w:rPr>
              <w:t>7.1 Difusión en internet de la evaluación:</w:t>
            </w:r>
            <w:r w:rsidR="0010437D">
              <w:t xml:space="preserve"> </w:t>
            </w:r>
            <w:r w:rsidR="0010437D" w:rsidRPr="0010437D">
              <w:rPr>
                <w:rFonts w:ascii="Arial" w:hAnsi="Arial" w:cs="Arial"/>
                <w:sz w:val="24"/>
              </w:rPr>
              <w:t>http://www.corregidora.gob.mx/Transparencia/</w:t>
            </w:r>
          </w:p>
        </w:tc>
      </w:tr>
      <w:tr w:rsidR="00E40AD4" w:rsidRPr="00CB0022" w:rsidTr="00E40AD4">
        <w:tc>
          <w:tcPr>
            <w:tcW w:w="8828" w:type="dxa"/>
          </w:tcPr>
          <w:p w:rsidR="00E40AD4" w:rsidRPr="00CB0022" w:rsidRDefault="00E40AD4" w:rsidP="00CB0022">
            <w:pPr>
              <w:spacing w:line="360" w:lineRule="auto"/>
              <w:rPr>
                <w:rFonts w:ascii="Arial" w:hAnsi="Arial" w:cs="Arial"/>
                <w:sz w:val="24"/>
              </w:rPr>
            </w:pPr>
            <w:r w:rsidRPr="00CB0022">
              <w:rPr>
                <w:rFonts w:ascii="Arial" w:hAnsi="Arial" w:cs="Arial"/>
                <w:sz w:val="24"/>
              </w:rPr>
              <w:t>7.2 Difusión en internet del formato:</w:t>
            </w:r>
            <w:r w:rsidR="0010437D">
              <w:t xml:space="preserve"> </w:t>
            </w:r>
            <w:r w:rsidR="0010437D" w:rsidRPr="0010437D">
              <w:rPr>
                <w:rFonts w:ascii="Arial" w:hAnsi="Arial" w:cs="Arial"/>
                <w:sz w:val="24"/>
              </w:rPr>
              <w:t>http://www.corregidora.gob.mx/Transparencia/</w:t>
            </w:r>
            <w:bookmarkStart w:id="0" w:name="_GoBack"/>
            <w:bookmarkEnd w:id="0"/>
          </w:p>
        </w:tc>
      </w:tr>
    </w:tbl>
    <w:p w:rsidR="00E40AD4" w:rsidRDefault="00E40AD4"/>
    <w:sectPr w:rsidR="00E40A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865"/>
    <w:multiLevelType w:val="hybridMultilevel"/>
    <w:tmpl w:val="CDFE1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4C3948"/>
    <w:multiLevelType w:val="hybridMultilevel"/>
    <w:tmpl w:val="56D6E904"/>
    <w:lvl w:ilvl="0" w:tplc="D618F6FE">
      <w:start w:val="1"/>
      <w:numFmt w:val="bullet"/>
      <w:lvlText w:val="•"/>
      <w:lvlJc w:val="left"/>
      <w:pPr>
        <w:tabs>
          <w:tab w:val="num" w:pos="720"/>
        </w:tabs>
        <w:ind w:left="720" w:hanging="360"/>
      </w:pPr>
      <w:rPr>
        <w:rFonts w:ascii="Arial" w:hAnsi="Arial" w:hint="default"/>
      </w:rPr>
    </w:lvl>
    <w:lvl w:ilvl="1" w:tplc="1B20DD6A" w:tentative="1">
      <w:start w:val="1"/>
      <w:numFmt w:val="bullet"/>
      <w:lvlText w:val="•"/>
      <w:lvlJc w:val="left"/>
      <w:pPr>
        <w:tabs>
          <w:tab w:val="num" w:pos="1440"/>
        </w:tabs>
        <w:ind w:left="1440" w:hanging="360"/>
      </w:pPr>
      <w:rPr>
        <w:rFonts w:ascii="Arial" w:hAnsi="Arial" w:hint="default"/>
      </w:rPr>
    </w:lvl>
    <w:lvl w:ilvl="2" w:tplc="BD945BB2" w:tentative="1">
      <w:start w:val="1"/>
      <w:numFmt w:val="bullet"/>
      <w:lvlText w:val="•"/>
      <w:lvlJc w:val="left"/>
      <w:pPr>
        <w:tabs>
          <w:tab w:val="num" w:pos="2160"/>
        </w:tabs>
        <w:ind w:left="2160" w:hanging="360"/>
      </w:pPr>
      <w:rPr>
        <w:rFonts w:ascii="Arial" w:hAnsi="Arial" w:hint="default"/>
      </w:rPr>
    </w:lvl>
    <w:lvl w:ilvl="3" w:tplc="1BD4E6CA" w:tentative="1">
      <w:start w:val="1"/>
      <w:numFmt w:val="bullet"/>
      <w:lvlText w:val="•"/>
      <w:lvlJc w:val="left"/>
      <w:pPr>
        <w:tabs>
          <w:tab w:val="num" w:pos="2880"/>
        </w:tabs>
        <w:ind w:left="2880" w:hanging="360"/>
      </w:pPr>
      <w:rPr>
        <w:rFonts w:ascii="Arial" w:hAnsi="Arial" w:hint="default"/>
      </w:rPr>
    </w:lvl>
    <w:lvl w:ilvl="4" w:tplc="962ED5CC" w:tentative="1">
      <w:start w:val="1"/>
      <w:numFmt w:val="bullet"/>
      <w:lvlText w:val="•"/>
      <w:lvlJc w:val="left"/>
      <w:pPr>
        <w:tabs>
          <w:tab w:val="num" w:pos="3600"/>
        </w:tabs>
        <w:ind w:left="3600" w:hanging="360"/>
      </w:pPr>
      <w:rPr>
        <w:rFonts w:ascii="Arial" w:hAnsi="Arial" w:hint="default"/>
      </w:rPr>
    </w:lvl>
    <w:lvl w:ilvl="5" w:tplc="82AECE8C" w:tentative="1">
      <w:start w:val="1"/>
      <w:numFmt w:val="bullet"/>
      <w:lvlText w:val="•"/>
      <w:lvlJc w:val="left"/>
      <w:pPr>
        <w:tabs>
          <w:tab w:val="num" w:pos="4320"/>
        </w:tabs>
        <w:ind w:left="4320" w:hanging="360"/>
      </w:pPr>
      <w:rPr>
        <w:rFonts w:ascii="Arial" w:hAnsi="Arial" w:hint="default"/>
      </w:rPr>
    </w:lvl>
    <w:lvl w:ilvl="6" w:tplc="4FA8476E" w:tentative="1">
      <w:start w:val="1"/>
      <w:numFmt w:val="bullet"/>
      <w:lvlText w:val="•"/>
      <w:lvlJc w:val="left"/>
      <w:pPr>
        <w:tabs>
          <w:tab w:val="num" w:pos="5040"/>
        </w:tabs>
        <w:ind w:left="5040" w:hanging="360"/>
      </w:pPr>
      <w:rPr>
        <w:rFonts w:ascii="Arial" w:hAnsi="Arial" w:hint="default"/>
      </w:rPr>
    </w:lvl>
    <w:lvl w:ilvl="7" w:tplc="B6043E32" w:tentative="1">
      <w:start w:val="1"/>
      <w:numFmt w:val="bullet"/>
      <w:lvlText w:val="•"/>
      <w:lvlJc w:val="left"/>
      <w:pPr>
        <w:tabs>
          <w:tab w:val="num" w:pos="5760"/>
        </w:tabs>
        <w:ind w:left="5760" w:hanging="360"/>
      </w:pPr>
      <w:rPr>
        <w:rFonts w:ascii="Arial" w:hAnsi="Arial" w:hint="default"/>
      </w:rPr>
    </w:lvl>
    <w:lvl w:ilvl="8" w:tplc="6D805C78" w:tentative="1">
      <w:start w:val="1"/>
      <w:numFmt w:val="bullet"/>
      <w:lvlText w:val="•"/>
      <w:lvlJc w:val="left"/>
      <w:pPr>
        <w:tabs>
          <w:tab w:val="num" w:pos="6480"/>
        </w:tabs>
        <w:ind w:left="6480" w:hanging="360"/>
      </w:pPr>
      <w:rPr>
        <w:rFonts w:ascii="Arial" w:hAnsi="Arial" w:hint="default"/>
      </w:rPr>
    </w:lvl>
  </w:abstractNum>
  <w:abstractNum w:abstractNumId="2">
    <w:nsid w:val="16D63AD2"/>
    <w:multiLevelType w:val="hybridMultilevel"/>
    <w:tmpl w:val="CDFE1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24196C"/>
    <w:multiLevelType w:val="hybridMultilevel"/>
    <w:tmpl w:val="FD52C5E4"/>
    <w:lvl w:ilvl="0" w:tplc="4E163B30">
      <w:start w:val="1"/>
      <w:numFmt w:val="bullet"/>
      <w:lvlText w:val=""/>
      <w:lvlJc w:val="left"/>
      <w:pPr>
        <w:tabs>
          <w:tab w:val="num" w:pos="720"/>
        </w:tabs>
        <w:ind w:left="720" w:hanging="360"/>
      </w:pPr>
      <w:rPr>
        <w:rFonts w:ascii="Wingdings" w:hAnsi="Wingdings" w:hint="default"/>
      </w:rPr>
    </w:lvl>
    <w:lvl w:ilvl="1" w:tplc="268C1EAE" w:tentative="1">
      <w:start w:val="1"/>
      <w:numFmt w:val="bullet"/>
      <w:lvlText w:val=""/>
      <w:lvlJc w:val="left"/>
      <w:pPr>
        <w:tabs>
          <w:tab w:val="num" w:pos="1440"/>
        </w:tabs>
        <w:ind w:left="1440" w:hanging="360"/>
      </w:pPr>
      <w:rPr>
        <w:rFonts w:ascii="Wingdings" w:hAnsi="Wingdings" w:hint="default"/>
      </w:rPr>
    </w:lvl>
    <w:lvl w:ilvl="2" w:tplc="410E1634" w:tentative="1">
      <w:start w:val="1"/>
      <w:numFmt w:val="bullet"/>
      <w:lvlText w:val=""/>
      <w:lvlJc w:val="left"/>
      <w:pPr>
        <w:tabs>
          <w:tab w:val="num" w:pos="2160"/>
        </w:tabs>
        <w:ind w:left="2160" w:hanging="360"/>
      </w:pPr>
      <w:rPr>
        <w:rFonts w:ascii="Wingdings" w:hAnsi="Wingdings" w:hint="default"/>
      </w:rPr>
    </w:lvl>
    <w:lvl w:ilvl="3" w:tplc="46827D64" w:tentative="1">
      <w:start w:val="1"/>
      <w:numFmt w:val="bullet"/>
      <w:lvlText w:val=""/>
      <w:lvlJc w:val="left"/>
      <w:pPr>
        <w:tabs>
          <w:tab w:val="num" w:pos="2880"/>
        </w:tabs>
        <w:ind w:left="2880" w:hanging="360"/>
      </w:pPr>
      <w:rPr>
        <w:rFonts w:ascii="Wingdings" w:hAnsi="Wingdings" w:hint="default"/>
      </w:rPr>
    </w:lvl>
    <w:lvl w:ilvl="4" w:tplc="0D68A6A8" w:tentative="1">
      <w:start w:val="1"/>
      <w:numFmt w:val="bullet"/>
      <w:lvlText w:val=""/>
      <w:lvlJc w:val="left"/>
      <w:pPr>
        <w:tabs>
          <w:tab w:val="num" w:pos="3600"/>
        </w:tabs>
        <w:ind w:left="3600" w:hanging="360"/>
      </w:pPr>
      <w:rPr>
        <w:rFonts w:ascii="Wingdings" w:hAnsi="Wingdings" w:hint="default"/>
      </w:rPr>
    </w:lvl>
    <w:lvl w:ilvl="5" w:tplc="EF10FE20" w:tentative="1">
      <w:start w:val="1"/>
      <w:numFmt w:val="bullet"/>
      <w:lvlText w:val=""/>
      <w:lvlJc w:val="left"/>
      <w:pPr>
        <w:tabs>
          <w:tab w:val="num" w:pos="4320"/>
        </w:tabs>
        <w:ind w:left="4320" w:hanging="360"/>
      </w:pPr>
      <w:rPr>
        <w:rFonts w:ascii="Wingdings" w:hAnsi="Wingdings" w:hint="default"/>
      </w:rPr>
    </w:lvl>
    <w:lvl w:ilvl="6" w:tplc="C852915C" w:tentative="1">
      <w:start w:val="1"/>
      <w:numFmt w:val="bullet"/>
      <w:lvlText w:val=""/>
      <w:lvlJc w:val="left"/>
      <w:pPr>
        <w:tabs>
          <w:tab w:val="num" w:pos="5040"/>
        </w:tabs>
        <w:ind w:left="5040" w:hanging="360"/>
      </w:pPr>
      <w:rPr>
        <w:rFonts w:ascii="Wingdings" w:hAnsi="Wingdings" w:hint="default"/>
      </w:rPr>
    </w:lvl>
    <w:lvl w:ilvl="7" w:tplc="14AC8080" w:tentative="1">
      <w:start w:val="1"/>
      <w:numFmt w:val="bullet"/>
      <w:lvlText w:val=""/>
      <w:lvlJc w:val="left"/>
      <w:pPr>
        <w:tabs>
          <w:tab w:val="num" w:pos="5760"/>
        </w:tabs>
        <w:ind w:left="5760" w:hanging="360"/>
      </w:pPr>
      <w:rPr>
        <w:rFonts w:ascii="Wingdings" w:hAnsi="Wingdings" w:hint="default"/>
      </w:rPr>
    </w:lvl>
    <w:lvl w:ilvl="8" w:tplc="35A68AF4" w:tentative="1">
      <w:start w:val="1"/>
      <w:numFmt w:val="bullet"/>
      <w:lvlText w:val=""/>
      <w:lvlJc w:val="left"/>
      <w:pPr>
        <w:tabs>
          <w:tab w:val="num" w:pos="6480"/>
        </w:tabs>
        <w:ind w:left="6480" w:hanging="360"/>
      </w:pPr>
      <w:rPr>
        <w:rFonts w:ascii="Wingdings" w:hAnsi="Wingdings" w:hint="default"/>
      </w:rPr>
    </w:lvl>
  </w:abstractNum>
  <w:abstractNum w:abstractNumId="4">
    <w:nsid w:val="339634D9"/>
    <w:multiLevelType w:val="hybridMultilevel"/>
    <w:tmpl w:val="43580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E020F0"/>
    <w:multiLevelType w:val="hybridMultilevel"/>
    <w:tmpl w:val="7A52FBCA"/>
    <w:lvl w:ilvl="0" w:tplc="FA10C8CC">
      <w:start w:val="1"/>
      <w:numFmt w:val="bullet"/>
      <w:lvlText w:val=""/>
      <w:lvlJc w:val="left"/>
      <w:pPr>
        <w:tabs>
          <w:tab w:val="num" w:pos="720"/>
        </w:tabs>
        <w:ind w:left="720" w:hanging="360"/>
      </w:pPr>
      <w:rPr>
        <w:rFonts w:ascii="Wingdings" w:hAnsi="Wingdings" w:hint="default"/>
      </w:rPr>
    </w:lvl>
    <w:lvl w:ilvl="1" w:tplc="E9703434" w:tentative="1">
      <w:start w:val="1"/>
      <w:numFmt w:val="bullet"/>
      <w:lvlText w:val=""/>
      <w:lvlJc w:val="left"/>
      <w:pPr>
        <w:tabs>
          <w:tab w:val="num" w:pos="1440"/>
        </w:tabs>
        <w:ind w:left="1440" w:hanging="360"/>
      </w:pPr>
      <w:rPr>
        <w:rFonts w:ascii="Wingdings" w:hAnsi="Wingdings" w:hint="default"/>
      </w:rPr>
    </w:lvl>
    <w:lvl w:ilvl="2" w:tplc="38FC6A9E" w:tentative="1">
      <w:start w:val="1"/>
      <w:numFmt w:val="bullet"/>
      <w:lvlText w:val=""/>
      <w:lvlJc w:val="left"/>
      <w:pPr>
        <w:tabs>
          <w:tab w:val="num" w:pos="2160"/>
        </w:tabs>
        <w:ind w:left="2160" w:hanging="360"/>
      </w:pPr>
      <w:rPr>
        <w:rFonts w:ascii="Wingdings" w:hAnsi="Wingdings" w:hint="default"/>
      </w:rPr>
    </w:lvl>
    <w:lvl w:ilvl="3" w:tplc="CF0455A6" w:tentative="1">
      <w:start w:val="1"/>
      <w:numFmt w:val="bullet"/>
      <w:lvlText w:val=""/>
      <w:lvlJc w:val="left"/>
      <w:pPr>
        <w:tabs>
          <w:tab w:val="num" w:pos="2880"/>
        </w:tabs>
        <w:ind w:left="2880" w:hanging="360"/>
      </w:pPr>
      <w:rPr>
        <w:rFonts w:ascii="Wingdings" w:hAnsi="Wingdings" w:hint="default"/>
      </w:rPr>
    </w:lvl>
    <w:lvl w:ilvl="4" w:tplc="2D2C5482" w:tentative="1">
      <w:start w:val="1"/>
      <w:numFmt w:val="bullet"/>
      <w:lvlText w:val=""/>
      <w:lvlJc w:val="left"/>
      <w:pPr>
        <w:tabs>
          <w:tab w:val="num" w:pos="3600"/>
        </w:tabs>
        <w:ind w:left="3600" w:hanging="360"/>
      </w:pPr>
      <w:rPr>
        <w:rFonts w:ascii="Wingdings" w:hAnsi="Wingdings" w:hint="default"/>
      </w:rPr>
    </w:lvl>
    <w:lvl w:ilvl="5" w:tplc="98627000" w:tentative="1">
      <w:start w:val="1"/>
      <w:numFmt w:val="bullet"/>
      <w:lvlText w:val=""/>
      <w:lvlJc w:val="left"/>
      <w:pPr>
        <w:tabs>
          <w:tab w:val="num" w:pos="4320"/>
        </w:tabs>
        <w:ind w:left="4320" w:hanging="360"/>
      </w:pPr>
      <w:rPr>
        <w:rFonts w:ascii="Wingdings" w:hAnsi="Wingdings" w:hint="default"/>
      </w:rPr>
    </w:lvl>
    <w:lvl w:ilvl="6" w:tplc="156E6932" w:tentative="1">
      <w:start w:val="1"/>
      <w:numFmt w:val="bullet"/>
      <w:lvlText w:val=""/>
      <w:lvlJc w:val="left"/>
      <w:pPr>
        <w:tabs>
          <w:tab w:val="num" w:pos="5040"/>
        </w:tabs>
        <w:ind w:left="5040" w:hanging="360"/>
      </w:pPr>
      <w:rPr>
        <w:rFonts w:ascii="Wingdings" w:hAnsi="Wingdings" w:hint="default"/>
      </w:rPr>
    </w:lvl>
    <w:lvl w:ilvl="7" w:tplc="0256D8A6" w:tentative="1">
      <w:start w:val="1"/>
      <w:numFmt w:val="bullet"/>
      <w:lvlText w:val=""/>
      <w:lvlJc w:val="left"/>
      <w:pPr>
        <w:tabs>
          <w:tab w:val="num" w:pos="5760"/>
        </w:tabs>
        <w:ind w:left="5760" w:hanging="360"/>
      </w:pPr>
      <w:rPr>
        <w:rFonts w:ascii="Wingdings" w:hAnsi="Wingdings" w:hint="default"/>
      </w:rPr>
    </w:lvl>
    <w:lvl w:ilvl="8" w:tplc="E96449C0" w:tentative="1">
      <w:start w:val="1"/>
      <w:numFmt w:val="bullet"/>
      <w:lvlText w:val=""/>
      <w:lvlJc w:val="left"/>
      <w:pPr>
        <w:tabs>
          <w:tab w:val="num" w:pos="6480"/>
        </w:tabs>
        <w:ind w:left="6480" w:hanging="360"/>
      </w:pPr>
      <w:rPr>
        <w:rFonts w:ascii="Wingdings" w:hAnsi="Wingdings" w:hint="default"/>
      </w:rPr>
    </w:lvl>
  </w:abstractNum>
  <w:abstractNum w:abstractNumId="6">
    <w:nsid w:val="4E850C38"/>
    <w:multiLevelType w:val="hybridMultilevel"/>
    <w:tmpl w:val="F5788520"/>
    <w:lvl w:ilvl="0" w:tplc="C3BA66FE">
      <w:start w:val="1"/>
      <w:numFmt w:val="bullet"/>
      <w:lvlText w:val=""/>
      <w:lvlJc w:val="left"/>
      <w:pPr>
        <w:tabs>
          <w:tab w:val="num" w:pos="720"/>
        </w:tabs>
        <w:ind w:left="720" w:hanging="360"/>
      </w:pPr>
      <w:rPr>
        <w:rFonts w:ascii="Wingdings" w:hAnsi="Wingdings" w:hint="default"/>
      </w:rPr>
    </w:lvl>
    <w:lvl w:ilvl="1" w:tplc="A6105C56" w:tentative="1">
      <w:start w:val="1"/>
      <w:numFmt w:val="bullet"/>
      <w:lvlText w:val=""/>
      <w:lvlJc w:val="left"/>
      <w:pPr>
        <w:tabs>
          <w:tab w:val="num" w:pos="1440"/>
        </w:tabs>
        <w:ind w:left="1440" w:hanging="360"/>
      </w:pPr>
      <w:rPr>
        <w:rFonts w:ascii="Wingdings" w:hAnsi="Wingdings" w:hint="default"/>
      </w:rPr>
    </w:lvl>
    <w:lvl w:ilvl="2" w:tplc="C150D372" w:tentative="1">
      <w:start w:val="1"/>
      <w:numFmt w:val="bullet"/>
      <w:lvlText w:val=""/>
      <w:lvlJc w:val="left"/>
      <w:pPr>
        <w:tabs>
          <w:tab w:val="num" w:pos="2160"/>
        </w:tabs>
        <w:ind w:left="2160" w:hanging="360"/>
      </w:pPr>
      <w:rPr>
        <w:rFonts w:ascii="Wingdings" w:hAnsi="Wingdings" w:hint="default"/>
      </w:rPr>
    </w:lvl>
    <w:lvl w:ilvl="3" w:tplc="5F6ACE74" w:tentative="1">
      <w:start w:val="1"/>
      <w:numFmt w:val="bullet"/>
      <w:lvlText w:val=""/>
      <w:lvlJc w:val="left"/>
      <w:pPr>
        <w:tabs>
          <w:tab w:val="num" w:pos="2880"/>
        </w:tabs>
        <w:ind w:left="2880" w:hanging="360"/>
      </w:pPr>
      <w:rPr>
        <w:rFonts w:ascii="Wingdings" w:hAnsi="Wingdings" w:hint="default"/>
      </w:rPr>
    </w:lvl>
    <w:lvl w:ilvl="4" w:tplc="C05AB504" w:tentative="1">
      <w:start w:val="1"/>
      <w:numFmt w:val="bullet"/>
      <w:lvlText w:val=""/>
      <w:lvlJc w:val="left"/>
      <w:pPr>
        <w:tabs>
          <w:tab w:val="num" w:pos="3600"/>
        </w:tabs>
        <w:ind w:left="3600" w:hanging="360"/>
      </w:pPr>
      <w:rPr>
        <w:rFonts w:ascii="Wingdings" w:hAnsi="Wingdings" w:hint="default"/>
      </w:rPr>
    </w:lvl>
    <w:lvl w:ilvl="5" w:tplc="D68C456A" w:tentative="1">
      <w:start w:val="1"/>
      <w:numFmt w:val="bullet"/>
      <w:lvlText w:val=""/>
      <w:lvlJc w:val="left"/>
      <w:pPr>
        <w:tabs>
          <w:tab w:val="num" w:pos="4320"/>
        </w:tabs>
        <w:ind w:left="4320" w:hanging="360"/>
      </w:pPr>
      <w:rPr>
        <w:rFonts w:ascii="Wingdings" w:hAnsi="Wingdings" w:hint="default"/>
      </w:rPr>
    </w:lvl>
    <w:lvl w:ilvl="6" w:tplc="87A8BB76" w:tentative="1">
      <w:start w:val="1"/>
      <w:numFmt w:val="bullet"/>
      <w:lvlText w:val=""/>
      <w:lvlJc w:val="left"/>
      <w:pPr>
        <w:tabs>
          <w:tab w:val="num" w:pos="5040"/>
        </w:tabs>
        <w:ind w:left="5040" w:hanging="360"/>
      </w:pPr>
      <w:rPr>
        <w:rFonts w:ascii="Wingdings" w:hAnsi="Wingdings" w:hint="default"/>
      </w:rPr>
    </w:lvl>
    <w:lvl w:ilvl="7" w:tplc="148A45AA" w:tentative="1">
      <w:start w:val="1"/>
      <w:numFmt w:val="bullet"/>
      <w:lvlText w:val=""/>
      <w:lvlJc w:val="left"/>
      <w:pPr>
        <w:tabs>
          <w:tab w:val="num" w:pos="5760"/>
        </w:tabs>
        <w:ind w:left="5760" w:hanging="360"/>
      </w:pPr>
      <w:rPr>
        <w:rFonts w:ascii="Wingdings" w:hAnsi="Wingdings" w:hint="default"/>
      </w:rPr>
    </w:lvl>
    <w:lvl w:ilvl="8" w:tplc="02083226" w:tentative="1">
      <w:start w:val="1"/>
      <w:numFmt w:val="bullet"/>
      <w:lvlText w:val=""/>
      <w:lvlJc w:val="left"/>
      <w:pPr>
        <w:tabs>
          <w:tab w:val="num" w:pos="6480"/>
        </w:tabs>
        <w:ind w:left="6480" w:hanging="360"/>
      </w:pPr>
      <w:rPr>
        <w:rFonts w:ascii="Wingdings" w:hAnsi="Wingdings" w:hint="default"/>
      </w:rPr>
    </w:lvl>
  </w:abstractNum>
  <w:abstractNum w:abstractNumId="7">
    <w:nsid w:val="50A75A5B"/>
    <w:multiLevelType w:val="hybridMultilevel"/>
    <w:tmpl w:val="9D88F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E52385"/>
    <w:multiLevelType w:val="hybridMultilevel"/>
    <w:tmpl w:val="DE6671B4"/>
    <w:lvl w:ilvl="0" w:tplc="AA6C713E">
      <w:start w:val="1"/>
      <w:numFmt w:val="decimal"/>
      <w:lvlText w:val="%1)"/>
      <w:lvlJc w:val="left"/>
      <w:pPr>
        <w:tabs>
          <w:tab w:val="num" w:pos="720"/>
        </w:tabs>
        <w:ind w:left="720" w:hanging="360"/>
      </w:pPr>
    </w:lvl>
    <w:lvl w:ilvl="1" w:tplc="B1B056F2" w:tentative="1">
      <w:start w:val="1"/>
      <w:numFmt w:val="decimal"/>
      <w:lvlText w:val="%2)"/>
      <w:lvlJc w:val="left"/>
      <w:pPr>
        <w:tabs>
          <w:tab w:val="num" w:pos="1440"/>
        </w:tabs>
        <w:ind w:left="1440" w:hanging="360"/>
      </w:pPr>
    </w:lvl>
    <w:lvl w:ilvl="2" w:tplc="E30E1EA6" w:tentative="1">
      <w:start w:val="1"/>
      <w:numFmt w:val="decimal"/>
      <w:lvlText w:val="%3)"/>
      <w:lvlJc w:val="left"/>
      <w:pPr>
        <w:tabs>
          <w:tab w:val="num" w:pos="2160"/>
        </w:tabs>
        <w:ind w:left="2160" w:hanging="360"/>
      </w:pPr>
    </w:lvl>
    <w:lvl w:ilvl="3" w:tplc="2B907B42" w:tentative="1">
      <w:start w:val="1"/>
      <w:numFmt w:val="decimal"/>
      <w:lvlText w:val="%4)"/>
      <w:lvlJc w:val="left"/>
      <w:pPr>
        <w:tabs>
          <w:tab w:val="num" w:pos="2880"/>
        </w:tabs>
        <w:ind w:left="2880" w:hanging="360"/>
      </w:pPr>
    </w:lvl>
    <w:lvl w:ilvl="4" w:tplc="1DC0911C" w:tentative="1">
      <w:start w:val="1"/>
      <w:numFmt w:val="decimal"/>
      <w:lvlText w:val="%5)"/>
      <w:lvlJc w:val="left"/>
      <w:pPr>
        <w:tabs>
          <w:tab w:val="num" w:pos="3600"/>
        </w:tabs>
        <w:ind w:left="3600" w:hanging="360"/>
      </w:pPr>
    </w:lvl>
    <w:lvl w:ilvl="5" w:tplc="4ECC4CCA" w:tentative="1">
      <w:start w:val="1"/>
      <w:numFmt w:val="decimal"/>
      <w:lvlText w:val="%6)"/>
      <w:lvlJc w:val="left"/>
      <w:pPr>
        <w:tabs>
          <w:tab w:val="num" w:pos="4320"/>
        </w:tabs>
        <w:ind w:left="4320" w:hanging="360"/>
      </w:pPr>
    </w:lvl>
    <w:lvl w:ilvl="6" w:tplc="4290E1EC" w:tentative="1">
      <w:start w:val="1"/>
      <w:numFmt w:val="decimal"/>
      <w:lvlText w:val="%7)"/>
      <w:lvlJc w:val="left"/>
      <w:pPr>
        <w:tabs>
          <w:tab w:val="num" w:pos="5040"/>
        </w:tabs>
        <w:ind w:left="5040" w:hanging="360"/>
      </w:pPr>
    </w:lvl>
    <w:lvl w:ilvl="7" w:tplc="A236A062" w:tentative="1">
      <w:start w:val="1"/>
      <w:numFmt w:val="decimal"/>
      <w:lvlText w:val="%8)"/>
      <w:lvlJc w:val="left"/>
      <w:pPr>
        <w:tabs>
          <w:tab w:val="num" w:pos="5760"/>
        </w:tabs>
        <w:ind w:left="5760" w:hanging="360"/>
      </w:pPr>
    </w:lvl>
    <w:lvl w:ilvl="8" w:tplc="4D2AA14C" w:tentative="1">
      <w:start w:val="1"/>
      <w:numFmt w:val="decimal"/>
      <w:lvlText w:val="%9)"/>
      <w:lvlJc w:val="left"/>
      <w:pPr>
        <w:tabs>
          <w:tab w:val="num" w:pos="6480"/>
        </w:tabs>
        <w:ind w:left="6480" w:hanging="360"/>
      </w:pPr>
    </w:lvl>
  </w:abstractNum>
  <w:abstractNum w:abstractNumId="9">
    <w:nsid w:val="72852D8B"/>
    <w:multiLevelType w:val="hybridMultilevel"/>
    <w:tmpl w:val="CC242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8"/>
  </w:num>
  <w:num w:numId="7">
    <w:abstractNumId w:val="9"/>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87"/>
    <w:rsid w:val="00096725"/>
    <w:rsid w:val="0010437D"/>
    <w:rsid w:val="00192EF8"/>
    <w:rsid w:val="002851C5"/>
    <w:rsid w:val="003255EB"/>
    <w:rsid w:val="00482EED"/>
    <w:rsid w:val="004D5942"/>
    <w:rsid w:val="004F2A34"/>
    <w:rsid w:val="004F3032"/>
    <w:rsid w:val="005408B5"/>
    <w:rsid w:val="005810DF"/>
    <w:rsid w:val="005C5AD6"/>
    <w:rsid w:val="005E0102"/>
    <w:rsid w:val="0062772C"/>
    <w:rsid w:val="0065144A"/>
    <w:rsid w:val="006A150E"/>
    <w:rsid w:val="006D17C3"/>
    <w:rsid w:val="006D3980"/>
    <w:rsid w:val="00841000"/>
    <w:rsid w:val="009032D2"/>
    <w:rsid w:val="009A2994"/>
    <w:rsid w:val="00A43EE0"/>
    <w:rsid w:val="00A90700"/>
    <w:rsid w:val="00B45313"/>
    <w:rsid w:val="00B55187"/>
    <w:rsid w:val="00C63D5F"/>
    <w:rsid w:val="00CB0022"/>
    <w:rsid w:val="00CC4B78"/>
    <w:rsid w:val="00D03248"/>
    <w:rsid w:val="00D25AD0"/>
    <w:rsid w:val="00D85E00"/>
    <w:rsid w:val="00E17038"/>
    <w:rsid w:val="00E40AD4"/>
    <w:rsid w:val="00E82230"/>
    <w:rsid w:val="00EE0C15"/>
    <w:rsid w:val="00F21F75"/>
    <w:rsid w:val="00FF5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5187"/>
    <w:pPr>
      <w:ind w:left="720"/>
      <w:contextualSpacing/>
    </w:pPr>
  </w:style>
  <w:style w:type="character" w:styleId="Hipervnculo">
    <w:name w:val="Hyperlink"/>
    <w:basedOn w:val="Fuentedeprrafopredeter"/>
    <w:uiPriority w:val="99"/>
    <w:unhideWhenUsed/>
    <w:rsid w:val="00D85E00"/>
    <w:rPr>
      <w:color w:val="0563C1" w:themeColor="hyperlink"/>
      <w:u w:val="single"/>
    </w:rPr>
  </w:style>
  <w:style w:type="paragraph" w:customStyle="1" w:styleId="Default">
    <w:name w:val="Default"/>
    <w:rsid w:val="005408B5"/>
    <w:pPr>
      <w:autoSpaceDE w:val="0"/>
      <w:autoSpaceDN w:val="0"/>
      <w:adjustRightInd w:val="0"/>
      <w:spacing w:after="0" w:line="240" w:lineRule="auto"/>
    </w:pPr>
    <w:rPr>
      <w:rFonts w:ascii="Arial MT" w:hAnsi="Arial MT" w:cs="Arial MT"/>
      <w:color w:val="000000"/>
      <w:sz w:val="24"/>
      <w:szCs w:val="24"/>
    </w:rPr>
  </w:style>
  <w:style w:type="paragraph" w:styleId="Textodeglobo">
    <w:name w:val="Balloon Text"/>
    <w:basedOn w:val="Normal"/>
    <w:link w:val="TextodegloboCar"/>
    <w:uiPriority w:val="99"/>
    <w:semiHidden/>
    <w:unhideWhenUsed/>
    <w:rsid w:val="005E01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1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5187"/>
    <w:pPr>
      <w:ind w:left="720"/>
      <w:contextualSpacing/>
    </w:pPr>
  </w:style>
  <w:style w:type="character" w:styleId="Hipervnculo">
    <w:name w:val="Hyperlink"/>
    <w:basedOn w:val="Fuentedeprrafopredeter"/>
    <w:uiPriority w:val="99"/>
    <w:unhideWhenUsed/>
    <w:rsid w:val="00D85E00"/>
    <w:rPr>
      <w:color w:val="0563C1" w:themeColor="hyperlink"/>
      <w:u w:val="single"/>
    </w:rPr>
  </w:style>
  <w:style w:type="paragraph" w:customStyle="1" w:styleId="Default">
    <w:name w:val="Default"/>
    <w:rsid w:val="005408B5"/>
    <w:pPr>
      <w:autoSpaceDE w:val="0"/>
      <w:autoSpaceDN w:val="0"/>
      <w:adjustRightInd w:val="0"/>
      <w:spacing w:after="0" w:line="240" w:lineRule="auto"/>
    </w:pPr>
    <w:rPr>
      <w:rFonts w:ascii="Arial MT" w:hAnsi="Arial MT" w:cs="Arial MT"/>
      <w:color w:val="000000"/>
      <w:sz w:val="24"/>
      <w:szCs w:val="24"/>
    </w:rPr>
  </w:style>
  <w:style w:type="paragraph" w:styleId="Textodeglobo">
    <w:name w:val="Balloon Text"/>
    <w:basedOn w:val="Normal"/>
    <w:link w:val="TextodegloboCar"/>
    <w:uiPriority w:val="99"/>
    <w:semiHidden/>
    <w:unhideWhenUsed/>
    <w:rsid w:val="005E01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sue.guerrero@corregidor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rique_bailleres@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1637</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EndUser</cp:lastModifiedBy>
  <cp:revision>3</cp:revision>
  <cp:lastPrinted>2018-05-11T17:06:00Z</cp:lastPrinted>
  <dcterms:created xsi:type="dcterms:W3CDTF">2018-06-25T16:09:00Z</dcterms:created>
  <dcterms:modified xsi:type="dcterms:W3CDTF">2018-06-25T16:11:00Z</dcterms:modified>
</cp:coreProperties>
</file>