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766" w:rsidRPr="00C90E29" w:rsidRDefault="00E80766" w:rsidP="00E80766">
      <w:pPr>
        <w:jc w:val="center"/>
        <w:rPr>
          <w:rFonts w:ascii="Gotham Book" w:hAnsi="Gotham Book" w:cs="Arial"/>
          <w:b/>
          <w:color w:val="FFC000"/>
          <w:sz w:val="20"/>
          <w:szCs w:val="20"/>
        </w:rPr>
      </w:pPr>
      <w:r w:rsidRPr="00C90E29">
        <w:rPr>
          <w:rFonts w:ascii="Gotham Book" w:hAnsi="Gotham Book" w:cs="Arial"/>
          <w:b/>
          <w:color w:val="FFC000"/>
          <w:sz w:val="20"/>
          <w:szCs w:val="20"/>
        </w:rPr>
        <w:t>PARTICIPACIONES Y APORTACIONES FEDERALES 2020</w:t>
      </w:r>
    </w:p>
    <w:p w:rsidR="00524C36" w:rsidRPr="00C90E29" w:rsidRDefault="00524C36" w:rsidP="00135D72">
      <w:pPr>
        <w:jc w:val="both"/>
        <w:rPr>
          <w:rFonts w:ascii="Gotham Book" w:hAnsi="Gotham Book" w:cs="Arial"/>
          <w:b/>
          <w:color w:val="000000" w:themeColor="text1"/>
          <w:sz w:val="20"/>
          <w:szCs w:val="20"/>
        </w:rPr>
      </w:pPr>
      <w:r w:rsidRPr="00C90E29">
        <w:rPr>
          <w:rFonts w:ascii="Gotham Book" w:hAnsi="Gotham Book" w:cs="Arial"/>
          <w:b/>
          <w:color w:val="000000" w:themeColor="text1"/>
          <w:sz w:val="20"/>
          <w:szCs w:val="20"/>
        </w:rPr>
        <w:t>Ley de Ingres</w:t>
      </w:r>
      <w:bookmarkStart w:id="0" w:name="_GoBack"/>
      <w:bookmarkEnd w:id="0"/>
      <w:r w:rsidRPr="00C90E29">
        <w:rPr>
          <w:rFonts w:ascii="Gotham Book" w:hAnsi="Gotham Book" w:cs="Arial"/>
          <w:b/>
          <w:color w:val="000000" w:themeColor="text1"/>
          <w:sz w:val="20"/>
          <w:szCs w:val="20"/>
        </w:rPr>
        <w:t>os del Municipio de Corregidora</w:t>
      </w:r>
      <w:r w:rsidR="00135D72" w:rsidRPr="00C90E29">
        <w:rPr>
          <w:rFonts w:ascii="Gotham Book" w:hAnsi="Gotham Book" w:cs="Arial"/>
          <w:b/>
          <w:color w:val="000000" w:themeColor="text1"/>
          <w:sz w:val="20"/>
          <w:szCs w:val="20"/>
        </w:rPr>
        <w:t xml:space="preserve"> Querétaro, para el Ejercicio F</w:t>
      </w:r>
      <w:r w:rsidRPr="00C90E29">
        <w:rPr>
          <w:rFonts w:ascii="Gotham Book" w:hAnsi="Gotham Book" w:cs="Arial"/>
          <w:b/>
          <w:color w:val="000000" w:themeColor="text1"/>
          <w:sz w:val="20"/>
          <w:szCs w:val="20"/>
        </w:rPr>
        <w:t>iscal 2020.</w:t>
      </w:r>
    </w:p>
    <w:p w:rsidR="00C90E29" w:rsidRPr="00C90E29" w:rsidRDefault="00C90E29" w:rsidP="00C90E29">
      <w:pPr>
        <w:spacing w:after="0" w:line="240" w:lineRule="auto"/>
        <w:rPr>
          <w:rFonts w:ascii="Gotham Book" w:hAnsi="Gotham Book" w:cs="Arial"/>
          <w:sz w:val="20"/>
          <w:szCs w:val="20"/>
        </w:rPr>
      </w:pPr>
      <w:r w:rsidRPr="00C90E29">
        <w:rPr>
          <w:rFonts w:ascii="Gotham Book" w:hAnsi="Gotham Book" w:cs="Arial"/>
          <w:b/>
          <w:sz w:val="20"/>
          <w:szCs w:val="20"/>
        </w:rPr>
        <w:t>Artículo 19.</w:t>
      </w:r>
      <w:r w:rsidRPr="00C90E29">
        <w:rPr>
          <w:rFonts w:ascii="Gotham Book" w:hAnsi="Gotham Book" w:cs="Arial"/>
          <w:sz w:val="20"/>
          <w:szCs w:val="20"/>
        </w:rPr>
        <w:t xml:space="preserve"> Las Contribuciones de Mejoras, por obras públicas, causará y pagará:</w:t>
      </w:r>
    </w:p>
    <w:p w:rsidR="00C90E29" w:rsidRPr="00C90E29" w:rsidRDefault="00C90E29" w:rsidP="00C90E29">
      <w:pPr>
        <w:spacing w:after="0" w:line="240" w:lineRule="auto"/>
        <w:rPr>
          <w:rFonts w:ascii="Gotham Book" w:hAnsi="Gotham Book" w:cs="Arial"/>
          <w:sz w:val="20"/>
          <w:szCs w:val="20"/>
        </w:rPr>
      </w:pPr>
    </w:p>
    <w:p w:rsidR="00C90E29" w:rsidRPr="00C90E29" w:rsidRDefault="00C90E29" w:rsidP="00C90E29">
      <w:pPr>
        <w:numPr>
          <w:ilvl w:val="0"/>
          <w:numId w:val="1"/>
        </w:numPr>
        <w:spacing w:after="0" w:line="240" w:lineRule="auto"/>
        <w:contextualSpacing/>
        <w:rPr>
          <w:rFonts w:ascii="Gotham Book" w:hAnsi="Gotham Book" w:cs="Arial"/>
          <w:sz w:val="20"/>
          <w:szCs w:val="20"/>
        </w:rPr>
      </w:pPr>
      <w:r w:rsidRPr="00C90E29">
        <w:rPr>
          <w:rFonts w:ascii="Gotham Book" w:hAnsi="Gotham Book" w:cs="Arial"/>
          <w:sz w:val="20"/>
          <w:szCs w:val="20"/>
        </w:rPr>
        <w:t>Conforme a lo establecido en los convenios celebrados por este Municipio.</w:t>
      </w:r>
    </w:p>
    <w:p w:rsidR="00C90E29" w:rsidRPr="00C90E29" w:rsidRDefault="00C90E29" w:rsidP="00C90E29">
      <w:pPr>
        <w:spacing w:after="0" w:line="240" w:lineRule="auto"/>
        <w:ind w:left="720"/>
        <w:contextualSpacing/>
        <w:rPr>
          <w:rFonts w:ascii="Gotham Book" w:hAnsi="Gotham Book" w:cs="Arial"/>
          <w:sz w:val="20"/>
          <w:szCs w:val="20"/>
        </w:rPr>
      </w:pPr>
    </w:p>
    <w:p w:rsidR="00C90E29" w:rsidRPr="00C90E29" w:rsidRDefault="00C90E29" w:rsidP="00C90E29">
      <w:pPr>
        <w:spacing w:after="0" w:line="240" w:lineRule="auto"/>
        <w:jc w:val="right"/>
        <w:rPr>
          <w:rFonts w:ascii="Gotham Book" w:hAnsi="Gotham Book" w:cs="Arial"/>
          <w:b/>
          <w:sz w:val="20"/>
          <w:szCs w:val="20"/>
        </w:rPr>
      </w:pPr>
      <w:r w:rsidRPr="00C90E29">
        <w:rPr>
          <w:rFonts w:ascii="Gotham Book" w:hAnsi="Gotham Book" w:cs="Arial"/>
          <w:b/>
          <w:sz w:val="20"/>
          <w:szCs w:val="20"/>
        </w:rPr>
        <w:t>Ingreso anual estimado por esta fracción $0.00</w:t>
      </w:r>
    </w:p>
    <w:p w:rsidR="00C90E29" w:rsidRPr="00C90E29" w:rsidRDefault="00C90E29" w:rsidP="00C90E29">
      <w:pPr>
        <w:spacing w:after="0" w:line="240" w:lineRule="auto"/>
        <w:ind w:left="720"/>
        <w:contextualSpacing/>
        <w:rPr>
          <w:rFonts w:ascii="Gotham Book" w:hAnsi="Gotham Book" w:cs="Arial"/>
          <w:sz w:val="20"/>
          <w:szCs w:val="20"/>
        </w:rPr>
      </w:pPr>
    </w:p>
    <w:p w:rsidR="00C90E29" w:rsidRPr="00C90E29" w:rsidRDefault="00C90E29" w:rsidP="00C90E29">
      <w:pPr>
        <w:numPr>
          <w:ilvl w:val="0"/>
          <w:numId w:val="1"/>
        </w:numPr>
        <w:spacing w:after="0" w:line="240" w:lineRule="auto"/>
        <w:contextualSpacing/>
        <w:jc w:val="both"/>
        <w:rPr>
          <w:rFonts w:ascii="Gotham Book" w:hAnsi="Gotham Book" w:cs="Arial"/>
          <w:sz w:val="20"/>
          <w:szCs w:val="20"/>
        </w:rPr>
      </w:pPr>
      <w:r w:rsidRPr="00C90E29">
        <w:rPr>
          <w:rFonts w:ascii="Gotham Book" w:eastAsia="Calibri" w:hAnsi="Gotham Book" w:cs="Arial"/>
          <w:sz w:val="20"/>
          <w:szCs w:val="20"/>
        </w:rPr>
        <w:t>Por el Estudio y Dictamen de Factibilidad Vial para los Desarrollos Inmobiliarios, causará y pagará en los términos que para tales efectos señale la autoridad competente en la materia.</w:t>
      </w:r>
    </w:p>
    <w:p w:rsidR="00C90E29" w:rsidRPr="00C90E29" w:rsidRDefault="00C90E29" w:rsidP="00C90E29">
      <w:pPr>
        <w:spacing w:after="0" w:line="240" w:lineRule="auto"/>
        <w:ind w:left="828"/>
        <w:rPr>
          <w:rFonts w:ascii="Gotham Book" w:eastAsia="Calibri" w:hAnsi="Gotham Book" w:cs="Arial"/>
          <w:b/>
          <w:sz w:val="20"/>
          <w:szCs w:val="20"/>
          <w:lang w:val="es-ES"/>
        </w:rPr>
      </w:pPr>
    </w:p>
    <w:p w:rsidR="00C90E29" w:rsidRPr="00C90E29" w:rsidRDefault="00C90E29" w:rsidP="00C90E29">
      <w:pPr>
        <w:spacing w:after="0" w:line="240" w:lineRule="auto"/>
        <w:ind w:left="828"/>
        <w:rPr>
          <w:rFonts w:ascii="Gotham Book" w:eastAsia="Calibri" w:hAnsi="Gotham Book" w:cs="Arial"/>
          <w:b/>
          <w:sz w:val="20"/>
          <w:szCs w:val="20"/>
          <w:lang w:val="es-ES"/>
        </w:rPr>
      </w:pPr>
    </w:p>
    <w:p w:rsidR="00C90E29" w:rsidRPr="00C90E29" w:rsidRDefault="00C90E29" w:rsidP="00C90E29">
      <w:pPr>
        <w:spacing w:after="0" w:line="240" w:lineRule="auto"/>
        <w:jc w:val="right"/>
        <w:rPr>
          <w:rFonts w:ascii="Gotham Book" w:hAnsi="Gotham Book" w:cs="Arial"/>
          <w:b/>
          <w:sz w:val="20"/>
          <w:szCs w:val="20"/>
        </w:rPr>
      </w:pPr>
      <w:r w:rsidRPr="00C90E29">
        <w:rPr>
          <w:rFonts w:ascii="Gotham Book" w:hAnsi="Gotham Book" w:cs="Arial"/>
          <w:b/>
          <w:sz w:val="20"/>
          <w:szCs w:val="20"/>
        </w:rPr>
        <w:t>Ingreso anual estimado por esta fracción $0.00</w:t>
      </w:r>
    </w:p>
    <w:p w:rsidR="00C90E29" w:rsidRPr="00C90E29" w:rsidRDefault="00C90E29" w:rsidP="00C90E29">
      <w:pPr>
        <w:spacing w:after="0" w:line="240" w:lineRule="auto"/>
        <w:jc w:val="right"/>
        <w:rPr>
          <w:rFonts w:ascii="Gotham Book" w:eastAsia="Calibri" w:hAnsi="Gotham Book" w:cs="Arial"/>
          <w:b/>
          <w:sz w:val="20"/>
          <w:szCs w:val="20"/>
        </w:rPr>
      </w:pPr>
    </w:p>
    <w:p w:rsidR="00C90E29" w:rsidRPr="00C90E29" w:rsidRDefault="00C90E29" w:rsidP="00C90E29">
      <w:pPr>
        <w:numPr>
          <w:ilvl w:val="0"/>
          <w:numId w:val="1"/>
        </w:numPr>
        <w:spacing w:after="0" w:line="240" w:lineRule="auto"/>
        <w:contextualSpacing/>
        <w:jc w:val="both"/>
        <w:rPr>
          <w:rFonts w:ascii="Gotham Book" w:hAnsi="Gotham Book" w:cs="Arial"/>
          <w:b/>
          <w:sz w:val="20"/>
          <w:szCs w:val="20"/>
        </w:rPr>
      </w:pPr>
      <w:r w:rsidRPr="00C90E29">
        <w:rPr>
          <w:rFonts w:ascii="Gotham Book" w:eastAsia="Calibri" w:hAnsi="Gotham Book" w:cs="Arial"/>
          <w:sz w:val="20"/>
          <w:szCs w:val="20"/>
        </w:rPr>
        <w:t>Los</w:t>
      </w:r>
      <w:r w:rsidRPr="00C90E29">
        <w:rPr>
          <w:rFonts w:ascii="Gotham Book" w:hAnsi="Gotham Book" w:cs="Arial"/>
          <w:sz w:val="20"/>
          <w:szCs w:val="20"/>
        </w:rPr>
        <w:t xml:space="preserve"> propietarios o poseedores de los predios que resulten beneficiados con obras públicas, estarán obligados a cubrir el importe de tales obras en la siguiente forma:</w:t>
      </w:r>
    </w:p>
    <w:p w:rsidR="00C90E29" w:rsidRPr="00C90E29" w:rsidRDefault="00C90E29" w:rsidP="00C90E29">
      <w:pPr>
        <w:spacing w:after="0" w:line="240" w:lineRule="auto"/>
        <w:ind w:left="720"/>
        <w:contextualSpacing/>
        <w:rPr>
          <w:rFonts w:ascii="Gotham Book" w:hAnsi="Gotham Book" w:cs="Arial"/>
          <w:b/>
          <w:sz w:val="20"/>
          <w:szCs w:val="20"/>
        </w:rPr>
      </w:pPr>
    </w:p>
    <w:p w:rsidR="00C90E29" w:rsidRPr="00C90E29" w:rsidRDefault="00C90E29" w:rsidP="00C90E29">
      <w:pPr>
        <w:spacing w:after="0" w:line="240" w:lineRule="auto"/>
        <w:ind w:left="720"/>
        <w:contextualSpacing/>
        <w:jc w:val="both"/>
        <w:rPr>
          <w:rFonts w:ascii="Gotham Book" w:hAnsi="Gotham Book" w:cs="Arial"/>
          <w:b/>
          <w:sz w:val="20"/>
          <w:szCs w:val="20"/>
        </w:rPr>
      </w:pPr>
      <w:r w:rsidRPr="00C90E29">
        <w:rPr>
          <w:rFonts w:ascii="Gotham Book" w:hAnsi="Gotham Book" w:cs="Arial"/>
          <w:sz w:val="20"/>
          <w:szCs w:val="20"/>
        </w:rPr>
        <w:t>Su naturaleza es de carácter real sobre los predios que sean beneficiados por una obra pública, por estimarse que su desarrollo y conclusión acrecentará el valor de dichos predios, sin que esto se deba al esfuerzo económico de sus propietarios o poseedores.</w:t>
      </w:r>
    </w:p>
    <w:p w:rsidR="00C90E29" w:rsidRPr="00C90E29" w:rsidRDefault="00C90E29" w:rsidP="00C90E29">
      <w:pPr>
        <w:spacing w:after="0" w:line="240" w:lineRule="auto"/>
        <w:ind w:left="720"/>
        <w:contextualSpacing/>
        <w:jc w:val="both"/>
        <w:rPr>
          <w:rFonts w:ascii="Gotham Book" w:hAnsi="Gotham Book" w:cs="Arial"/>
          <w:b/>
          <w:sz w:val="20"/>
          <w:szCs w:val="20"/>
        </w:rPr>
      </w:pPr>
    </w:p>
    <w:p w:rsidR="00C90E29" w:rsidRPr="00C90E29" w:rsidRDefault="00C90E29" w:rsidP="00C90E29">
      <w:pPr>
        <w:spacing w:after="0" w:line="240" w:lineRule="auto"/>
        <w:ind w:left="720"/>
        <w:contextualSpacing/>
        <w:jc w:val="both"/>
        <w:rPr>
          <w:rFonts w:ascii="Gotham Book" w:hAnsi="Gotham Book" w:cs="Arial"/>
          <w:sz w:val="20"/>
          <w:szCs w:val="20"/>
        </w:rPr>
      </w:pPr>
      <w:r w:rsidRPr="00C90E29">
        <w:rPr>
          <w:rFonts w:ascii="Gotham Book" w:hAnsi="Gotham Book" w:cs="Arial"/>
          <w:sz w:val="20"/>
          <w:szCs w:val="20"/>
        </w:rPr>
        <w:t>Son sujetos de esta contribución:</w:t>
      </w:r>
    </w:p>
    <w:p w:rsidR="00C90E29" w:rsidRPr="00C90E29" w:rsidRDefault="00C90E29" w:rsidP="00C90E29">
      <w:pPr>
        <w:spacing w:after="0" w:line="240" w:lineRule="auto"/>
        <w:ind w:left="720"/>
        <w:contextualSpacing/>
        <w:jc w:val="both"/>
        <w:rPr>
          <w:rFonts w:ascii="Gotham Book" w:hAnsi="Gotham Book" w:cs="Arial"/>
          <w:sz w:val="20"/>
          <w:szCs w:val="20"/>
        </w:rPr>
      </w:pPr>
    </w:p>
    <w:p w:rsidR="00C90E29" w:rsidRPr="00C90E29" w:rsidRDefault="00C90E29" w:rsidP="00C90E29">
      <w:pPr>
        <w:spacing w:after="0" w:line="240" w:lineRule="auto"/>
        <w:ind w:left="720"/>
        <w:contextualSpacing/>
        <w:jc w:val="both"/>
        <w:rPr>
          <w:rFonts w:ascii="Gotham Book" w:hAnsi="Gotham Book" w:cs="Arial"/>
          <w:b/>
          <w:sz w:val="20"/>
          <w:szCs w:val="20"/>
        </w:rPr>
      </w:pPr>
      <w:r w:rsidRPr="00C90E29">
        <w:rPr>
          <w:rFonts w:ascii="Gotham Book" w:hAnsi="Gotham Book" w:cs="Arial"/>
          <w:sz w:val="20"/>
          <w:szCs w:val="20"/>
        </w:rPr>
        <w:t>Aquellos que tienen una responsabilidad directa: los propietarios de los predios y los poseedores de éstos, cuando no exista o no esté definido el propietario, así también con responsabilidad solidaria:</w:t>
      </w:r>
    </w:p>
    <w:p w:rsidR="00C90E29" w:rsidRPr="00C90E29" w:rsidRDefault="00C90E29" w:rsidP="00C90E29">
      <w:pPr>
        <w:spacing w:after="0" w:line="240" w:lineRule="auto"/>
        <w:ind w:left="828"/>
        <w:rPr>
          <w:rFonts w:ascii="Gotham Book" w:hAnsi="Gotham Book" w:cs="Arial"/>
          <w:sz w:val="20"/>
          <w:szCs w:val="20"/>
        </w:rPr>
      </w:pPr>
    </w:p>
    <w:p w:rsidR="00C90E29" w:rsidRPr="00C90E29" w:rsidRDefault="00C90E29" w:rsidP="00C90E29">
      <w:pPr>
        <w:numPr>
          <w:ilvl w:val="0"/>
          <w:numId w:val="2"/>
        </w:numPr>
        <w:tabs>
          <w:tab w:val="left" w:pos="1843"/>
        </w:tabs>
        <w:spacing w:after="0" w:line="240" w:lineRule="auto"/>
        <w:ind w:left="1439"/>
        <w:contextualSpacing/>
        <w:jc w:val="both"/>
        <w:rPr>
          <w:rFonts w:ascii="Gotham Book" w:hAnsi="Gotham Book" w:cs="Arial"/>
          <w:sz w:val="20"/>
          <w:szCs w:val="20"/>
        </w:rPr>
      </w:pPr>
      <w:r w:rsidRPr="00C90E29">
        <w:rPr>
          <w:rFonts w:ascii="Gotham Book" w:hAnsi="Gotham Book" w:cs="Arial"/>
          <w:sz w:val="20"/>
          <w:szCs w:val="20"/>
        </w:rPr>
        <w:t>Los promitentes compradores;</w:t>
      </w:r>
    </w:p>
    <w:p w:rsidR="00C90E29" w:rsidRPr="00C90E29" w:rsidRDefault="00C90E29" w:rsidP="00C90E29">
      <w:pPr>
        <w:spacing w:after="0" w:line="240" w:lineRule="auto"/>
        <w:ind w:left="1452"/>
        <w:jc w:val="both"/>
        <w:rPr>
          <w:rFonts w:ascii="Gotham Book" w:hAnsi="Gotham Book" w:cs="Arial"/>
          <w:sz w:val="20"/>
          <w:szCs w:val="20"/>
        </w:rPr>
      </w:pPr>
    </w:p>
    <w:p w:rsidR="00C90E29" w:rsidRPr="00C90E29" w:rsidRDefault="00C90E29" w:rsidP="00C90E29">
      <w:pPr>
        <w:numPr>
          <w:ilvl w:val="0"/>
          <w:numId w:val="2"/>
        </w:numPr>
        <w:tabs>
          <w:tab w:val="left" w:pos="1843"/>
        </w:tabs>
        <w:spacing w:after="0" w:line="240" w:lineRule="auto"/>
        <w:ind w:left="1452"/>
        <w:contextualSpacing/>
        <w:jc w:val="both"/>
        <w:rPr>
          <w:rFonts w:ascii="Gotham Book" w:hAnsi="Gotham Book" w:cs="Arial"/>
          <w:sz w:val="20"/>
          <w:szCs w:val="20"/>
        </w:rPr>
      </w:pPr>
      <w:r w:rsidRPr="00C90E29">
        <w:rPr>
          <w:rFonts w:ascii="Gotham Book" w:hAnsi="Gotham Book" w:cs="Arial"/>
          <w:sz w:val="20"/>
          <w:szCs w:val="20"/>
        </w:rPr>
        <w:t>Los adquirentes, en las operaciones con reserva de dominio;</w:t>
      </w:r>
    </w:p>
    <w:p w:rsidR="00C90E29" w:rsidRPr="00C90E29" w:rsidRDefault="00C90E29" w:rsidP="00C90E29">
      <w:pPr>
        <w:spacing w:after="0" w:line="240" w:lineRule="auto"/>
        <w:ind w:left="1452"/>
        <w:jc w:val="both"/>
        <w:rPr>
          <w:rFonts w:ascii="Gotham Book" w:hAnsi="Gotham Book" w:cs="Arial"/>
          <w:sz w:val="20"/>
          <w:szCs w:val="20"/>
        </w:rPr>
      </w:pPr>
    </w:p>
    <w:p w:rsidR="00C90E29" w:rsidRPr="00C90E29" w:rsidRDefault="00C90E29" w:rsidP="00C90E29">
      <w:pPr>
        <w:numPr>
          <w:ilvl w:val="0"/>
          <w:numId w:val="2"/>
        </w:numPr>
        <w:tabs>
          <w:tab w:val="left" w:pos="1843"/>
        </w:tabs>
        <w:spacing w:after="0" w:line="240" w:lineRule="auto"/>
        <w:ind w:left="1452"/>
        <w:contextualSpacing/>
        <w:jc w:val="both"/>
        <w:rPr>
          <w:rFonts w:ascii="Gotham Book" w:hAnsi="Gotham Book" w:cs="Arial"/>
          <w:sz w:val="20"/>
          <w:szCs w:val="20"/>
        </w:rPr>
      </w:pPr>
      <w:r w:rsidRPr="00C90E29">
        <w:rPr>
          <w:rFonts w:ascii="Gotham Book" w:hAnsi="Gotham Book" w:cs="Arial"/>
          <w:sz w:val="20"/>
          <w:szCs w:val="20"/>
        </w:rPr>
        <w:t>Las Instituciones Fiduciarias si el predio está afectado en fideicomiso. La institución fiduciaria causará y pagará esta contribución con cargo a quien quede como propietario del predio beneficiado, una vez ejecutado el fideicomiso.</w:t>
      </w:r>
    </w:p>
    <w:p w:rsidR="00C90E29" w:rsidRPr="00C90E29" w:rsidRDefault="00C90E29" w:rsidP="00C90E29">
      <w:pPr>
        <w:pStyle w:val="Prrafodelista"/>
        <w:spacing w:after="0" w:line="240" w:lineRule="auto"/>
        <w:rPr>
          <w:rFonts w:ascii="Gotham Book" w:hAnsi="Gotham Book" w:cs="Arial"/>
          <w:sz w:val="20"/>
          <w:szCs w:val="20"/>
        </w:rPr>
      </w:pPr>
    </w:p>
    <w:p w:rsidR="00C90E29" w:rsidRPr="00C90E29" w:rsidRDefault="00C90E29" w:rsidP="00C90E29">
      <w:pPr>
        <w:spacing w:after="0" w:line="240" w:lineRule="auto"/>
        <w:ind w:left="743"/>
        <w:jc w:val="both"/>
        <w:rPr>
          <w:rFonts w:ascii="Gotham Book" w:hAnsi="Gotham Book" w:cs="Arial"/>
          <w:sz w:val="20"/>
          <w:szCs w:val="20"/>
        </w:rPr>
      </w:pPr>
      <w:r w:rsidRPr="00C90E29">
        <w:rPr>
          <w:rFonts w:ascii="Gotham Book" w:hAnsi="Gotham Book" w:cs="Arial"/>
          <w:sz w:val="20"/>
          <w:szCs w:val="20"/>
        </w:rPr>
        <w:t>Cuando sean personas distintas el propietario de la tierra y el de las construcciones, esta contribución recaerá sobre el primero con responsabilidad directa y sobre el segundo con responsabilidad solidaria.</w:t>
      </w:r>
    </w:p>
    <w:p w:rsidR="00C90E29" w:rsidRPr="00C90E29" w:rsidRDefault="00C90E29" w:rsidP="00C90E29">
      <w:pPr>
        <w:spacing w:after="0" w:line="240" w:lineRule="auto"/>
        <w:ind w:left="743"/>
        <w:jc w:val="both"/>
        <w:rPr>
          <w:rFonts w:ascii="Gotham Book" w:hAnsi="Gotham Book" w:cs="Arial"/>
          <w:sz w:val="20"/>
          <w:szCs w:val="20"/>
        </w:rPr>
      </w:pPr>
    </w:p>
    <w:p w:rsidR="00C90E29" w:rsidRPr="00C90E29" w:rsidRDefault="00C90E29" w:rsidP="00C90E29">
      <w:pPr>
        <w:spacing w:after="0" w:line="240" w:lineRule="auto"/>
        <w:ind w:left="743"/>
        <w:jc w:val="both"/>
        <w:rPr>
          <w:rFonts w:ascii="Gotham Book" w:hAnsi="Gotham Book" w:cs="Arial"/>
          <w:sz w:val="20"/>
          <w:szCs w:val="20"/>
        </w:rPr>
      </w:pPr>
      <w:r w:rsidRPr="00C90E29">
        <w:rPr>
          <w:rFonts w:ascii="Gotham Book" w:hAnsi="Gotham Book" w:cs="Arial"/>
          <w:sz w:val="20"/>
          <w:szCs w:val="20"/>
        </w:rPr>
        <w:t>La base gravable es el costo por derramar de una obra pública que podrá estar constituido por:</w:t>
      </w:r>
    </w:p>
    <w:p w:rsidR="00C90E29" w:rsidRPr="00C90E29" w:rsidRDefault="00C90E29" w:rsidP="00C90E29">
      <w:pPr>
        <w:spacing w:after="0" w:line="240" w:lineRule="auto"/>
        <w:ind w:left="743"/>
        <w:rPr>
          <w:rFonts w:ascii="Gotham Book" w:hAnsi="Gotham Book" w:cs="Arial"/>
          <w:sz w:val="20"/>
          <w:szCs w:val="20"/>
        </w:rPr>
      </w:pPr>
    </w:p>
    <w:p w:rsidR="00C90E29" w:rsidRPr="00C90E29" w:rsidRDefault="00C90E29" w:rsidP="00C90E29">
      <w:pPr>
        <w:pStyle w:val="Prrafodelista"/>
        <w:numPr>
          <w:ilvl w:val="0"/>
          <w:numId w:val="3"/>
        </w:numPr>
        <w:spacing w:after="0" w:line="240" w:lineRule="auto"/>
        <w:rPr>
          <w:rFonts w:ascii="Gotham Book" w:hAnsi="Gotham Book" w:cs="Arial"/>
          <w:sz w:val="20"/>
          <w:szCs w:val="20"/>
        </w:rPr>
      </w:pPr>
      <w:r w:rsidRPr="00C90E29">
        <w:rPr>
          <w:rFonts w:ascii="Gotham Book" w:hAnsi="Gotham Book" w:cs="Arial"/>
          <w:sz w:val="20"/>
          <w:szCs w:val="20"/>
        </w:rPr>
        <w:lastRenderedPageBreak/>
        <w:t>El Importe del Anteproyecto y del Proyecto.</w:t>
      </w:r>
    </w:p>
    <w:p w:rsidR="00C90E29" w:rsidRPr="00C90E29" w:rsidRDefault="00C90E29" w:rsidP="00C90E29">
      <w:pPr>
        <w:pStyle w:val="Prrafodelista"/>
        <w:spacing w:after="0" w:line="240" w:lineRule="auto"/>
        <w:ind w:left="1439" w:firstLine="142"/>
        <w:rPr>
          <w:rFonts w:ascii="Gotham Book" w:hAnsi="Gotham Book" w:cs="Arial"/>
          <w:sz w:val="20"/>
          <w:szCs w:val="20"/>
        </w:rPr>
      </w:pPr>
    </w:p>
    <w:p w:rsidR="00C90E29" w:rsidRPr="00C90E29" w:rsidRDefault="00C90E29" w:rsidP="00C90E29">
      <w:pPr>
        <w:numPr>
          <w:ilvl w:val="0"/>
          <w:numId w:val="3"/>
        </w:numPr>
        <w:spacing w:after="0" w:line="240" w:lineRule="auto"/>
        <w:ind w:left="1812" w:hanging="284"/>
        <w:contextualSpacing/>
        <w:rPr>
          <w:rFonts w:ascii="Gotham Book" w:hAnsi="Gotham Book" w:cs="Arial"/>
          <w:sz w:val="20"/>
          <w:szCs w:val="20"/>
        </w:rPr>
      </w:pPr>
      <w:r w:rsidRPr="00C90E29">
        <w:rPr>
          <w:rFonts w:ascii="Gotham Book" w:hAnsi="Gotham Book" w:cs="Arial"/>
          <w:sz w:val="20"/>
          <w:szCs w:val="20"/>
        </w:rPr>
        <w:t>El Importe de las indemnizaciones.</w:t>
      </w:r>
    </w:p>
    <w:p w:rsidR="00C90E29" w:rsidRPr="00C90E29" w:rsidRDefault="00C90E29" w:rsidP="00C90E29">
      <w:pPr>
        <w:spacing w:after="0" w:line="240" w:lineRule="auto"/>
        <w:ind w:left="1812" w:hanging="284"/>
        <w:rPr>
          <w:rFonts w:ascii="Gotham Book" w:hAnsi="Gotham Book" w:cs="Arial"/>
          <w:sz w:val="20"/>
          <w:szCs w:val="20"/>
        </w:rPr>
      </w:pPr>
    </w:p>
    <w:p w:rsidR="00C90E29" w:rsidRPr="00C90E29" w:rsidRDefault="00C90E29" w:rsidP="00C90E29">
      <w:pPr>
        <w:numPr>
          <w:ilvl w:val="0"/>
          <w:numId w:val="3"/>
        </w:numPr>
        <w:spacing w:after="0" w:line="240" w:lineRule="auto"/>
        <w:ind w:left="1812" w:hanging="284"/>
        <w:contextualSpacing/>
        <w:rPr>
          <w:rFonts w:ascii="Gotham Book" w:hAnsi="Gotham Book" w:cs="Arial"/>
          <w:sz w:val="20"/>
          <w:szCs w:val="20"/>
        </w:rPr>
      </w:pPr>
      <w:r w:rsidRPr="00C90E29">
        <w:rPr>
          <w:rFonts w:ascii="Gotham Book" w:hAnsi="Gotham Book" w:cs="Arial"/>
          <w:sz w:val="20"/>
          <w:szCs w:val="20"/>
        </w:rPr>
        <w:t>El Importe de la obra.</w:t>
      </w:r>
    </w:p>
    <w:p w:rsidR="00C90E29" w:rsidRPr="00C90E29" w:rsidRDefault="00C90E29" w:rsidP="00C90E29">
      <w:pPr>
        <w:spacing w:after="0" w:line="240" w:lineRule="auto"/>
        <w:ind w:left="1812" w:hanging="284"/>
        <w:rPr>
          <w:rFonts w:ascii="Gotham Book" w:hAnsi="Gotham Book" w:cs="Arial"/>
          <w:sz w:val="20"/>
          <w:szCs w:val="20"/>
        </w:rPr>
      </w:pPr>
    </w:p>
    <w:p w:rsidR="00C90E29" w:rsidRPr="00C90E29" w:rsidRDefault="00C90E29" w:rsidP="00C90E29">
      <w:pPr>
        <w:numPr>
          <w:ilvl w:val="0"/>
          <w:numId w:val="3"/>
        </w:numPr>
        <w:spacing w:after="0" w:line="240" w:lineRule="auto"/>
        <w:ind w:left="1812" w:hanging="284"/>
        <w:contextualSpacing/>
        <w:rPr>
          <w:rFonts w:ascii="Gotham Book" w:hAnsi="Gotham Book" w:cs="Arial"/>
          <w:sz w:val="20"/>
          <w:szCs w:val="20"/>
        </w:rPr>
      </w:pPr>
      <w:r w:rsidRPr="00C90E29">
        <w:rPr>
          <w:rFonts w:ascii="Gotham Book" w:hAnsi="Gotham Book" w:cs="Arial"/>
          <w:sz w:val="20"/>
          <w:szCs w:val="20"/>
        </w:rPr>
        <w:t>El Pago de intereses y gastos bancarios si se requiere financiamiento.</w:t>
      </w:r>
    </w:p>
    <w:p w:rsidR="00C90E29" w:rsidRPr="00C90E29" w:rsidRDefault="00C90E29" w:rsidP="00C90E29">
      <w:pPr>
        <w:spacing w:after="0" w:line="240" w:lineRule="auto"/>
        <w:ind w:left="1812" w:hanging="284"/>
        <w:rPr>
          <w:rFonts w:ascii="Gotham Book" w:hAnsi="Gotham Book" w:cs="Arial"/>
          <w:sz w:val="20"/>
          <w:szCs w:val="20"/>
        </w:rPr>
      </w:pPr>
    </w:p>
    <w:p w:rsidR="00C90E29" w:rsidRPr="00C90E29" w:rsidRDefault="00C90E29" w:rsidP="00C90E29">
      <w:pPr>
        <w:numPr>
          <w:ilvl w:val="0"/>
          <w:numId w:val="3"/>
        </w:numPr>
        <w:spacing w:after="0" w:line="240" w:lineRule="auto"/>
        <w:ind w:left="1812" w:hanging="284"/>
        <w:contextualSpacing/>
        <w:rPr>
          <w:rFonts w:ascii="Gotham Book" w:hAnsi="Gotham Book" w:cs="Arial"/>
          <w:sz w:val="20"/>
          <w:szCs w:val="20"/>
        </w:rPr>
      </w:pPr>
      <w:r w:rsidRPr="00C90E29">
        <w:rPr>
          <w:rFonts w:ascii="Gotham Book" w:hAnsi="Gotham Book" w:cs="Arial"/>
          <w:sz w:val="20"/>
          <w:szCs w:val="20"/>
        </w:rPr>
        <w:t>Los Gastos generales para la realización del proyecto.</w:t>
      </w:r>
    </w:p>
    <w:p w:rsidR="00C90E29" w:rsidRPr="00C90E29" w:rsidRDefault="00C90E29" w:rsidP="00C90E29">
      <w:pPr>
        <w:spacing w:after="0" w:line="240" w:lineRule="auto"/>
        <w:ind w:left="828"/>
        <w:rPr>
          <w:rFonts w:ascii="Gotham Book" w:hAnsi="Gotham Book" w:cs="Arial"/>
          <w:sz w:val="20"/>
          <w:szCs w:val="20"/>
        </w:rPr>
      </w:pPr>
    </w:p>
    <w:p w:rsidR="00C90E29" w:rsidRPr="00C90E29" w:rsidRDefault="00C90E29" w:rsidP="00C90E29">
      <w:pPr>
        <w:spacing w:after="0" w:line="240" w:lineRule="auto"/>
        <w:ind w:left="743"/>
        <w:jc w:val="both"/>
        <w:rPr>
          <w:rFonts w:ascii="Gotham Book" w:hAnsi="Gotham Book" w:cs="Arial"/>
          <w:sz w:val="20"/>
          <w:szCs w:val="20"/>
        </w:rPr>
      </w:pPr>
      <w:r w:rsidRPr="00C90E29">
        <w:rPr>
          <w:rFonts w:ascii="Gotham Book" w:hAnsi="Gotham Book" w:cs="Arial"/>
          <w:sz w:val="20"/>
          <w:szCs w:val="20"/>
        </w:rPr>
        <w:t>El importe total de esta contribución no podrá exceder del costo de la obra pública de que se trate.</w:t>
      </w:r>
    </w:p>
    <w:p w:rsidR="00C90E29" w:rsidRPr="00C90E29" w:rsidRDefault="00C90E29" w:rsidP="00C90E29">
      <w:pPr>
        <w:spacing w:after="0" w:line="240" w:lineRule="auto"/>
        <w:ind w:left="828"/>
        <w:rPr>
          <w:rFonts w:ascii="Gotham Book" w:hAnsi="Gotham Book" w:cs="Arial"/>
          <w:sz w:val="20"/>
          <w:szCs w:val="20"/>
        </w:rPr>
      </w:pPr>
    </w:p>
    <w:p w:rsidR="00C90E29" w:rsidRPr="00C90E29" w:rsidRDefault="00C90E29" w:rsidP="00C90E29">
      <w:pPr>
        <w:spacing w:after="0" w:line="240" w:lineRule="auto"/>
        <w:ind w:left="743"/>
        <w:jc w:val="both"/>
        <w:rPr>
          <w:rFonts w:ascii="Gotham Book" w:hAnsi="Gotham Book" w:cs="Arial"/>
          <w:sz w:val="20"/>
          <w:szCs w:val="20"/>
        </w:rPr>
      </w:pPr>
      <w:r w:rsidRPr="00C90E29">
        <w:rPr>
          <w:rFonts w:ascii="Gotham Book" w:hAnsi="Gotham Book" w:cs="Arial"/>
          <w:sz w:val="20"/>
          <w:szCs w:val="20"/>
        </w:rPr>
        <w:t>Cuando un predio afectado por expropiación o por la indemnización de la obra, lo sea también por esta contribución, el importe de este último se abonará al costo de la primera en la medida de su respectiva compensación.</w:t>
      </w:r>
    </w:p>
    <w:p w:rsidR="00C90E29" w:rsidRPr="00C90E29" w:rsidRDefault="00C90E29" w:rsidP="00C90E29">
      <w:pPr>
        <w:spacing w:after="0" w:line="240" w:lineRule="auto"/>
        <w:ind w:left="743"/>
        <w:jc w:val="both"/>
        <w:rPr>
          <w:rFonts w:ascii="Gotham Book" w:hAnsi="Gotham Book" w:cs="Arial"/>
          <w:sz w:val="20"/>
          <w:szCs w:val="20"/>
        </w:rPr>
      </w:pPr>
    </w:p>
    <w:p w:rsidR="00C90E29" w:rsidRPr="00C90E29" w:rsidRDefault="00C90E29" w:rsidP="00C90E29">
      <w:pPr>
        <w:spacing w:after="0" w:line="240" w:lineRule="auto"/>
        <w:ind w:left="743"/>
        <w:jc w:val="both"/>
        <w:rPr>
          <w:rFonts w:ascii="Gotham Book" w:hAnsi="Gotham Book" w:cs="Arial"/>
          <w:sz w:val="20"/>
          <w:szCs w:val="20"/>
        </w:rPr>
      </w:pPr>
      <w:r w:rsidRPr="00C90E29">
        <w:rPr>
          <w:rFonts w:ascii="Gotham Book" w:hAnsi="Gotham Book" w:cs="Arial"/>
          <w:sz w:val="20"/>
          <w:szCs w:val="20"/>
        </w:rPr>
        <w:t>Esta contribución se causa objetivamente sobre el predio y, en consecuencia, sigue la suerte de éste, que responde preferentemente por el crédito fiscal cualquiera que sea el propietario o poseedor sucesivo, al momento en que se cause.</w:t>
      </w:r>
    </w:p>
    <w:p w:rsidR="00C90E29" w:rsidRPr="00C90E29" w:rsidRDefault="00C90E29" w:rsidP="00C90E29">
      <w:pPr>
        <w:spacing w:after="0" w:line="240" w:lineRule="auto"/>
        <w:ind w:left="743"/>
        <w:jc w:val="both"/>
        <w:rPr>
          <w:rFonts w:ascii="Gotham Book" w:hAnsi="Gotham Book" w:cs="Arial"/>
          <w:sz w:val="20"/>
          <w:szCs w:val="20"/>
        </w:rPr>
      </w:pPr>
    </w:p>
    <w:p w:rsidR="00C90E29" w:rsidRPr="00C90E29" w:rsidRDefault="00C90E29" w:rsidP="00C90E29">
      <w:pPr>
        <w:spacing w:after="0" w:line="240" w:lineRule="auto"/>
        <w:ind w:left="743"/>
        <w:jc w:val="both"/>
        <w:rPr>
          <w:rFonts w:ascii="Gotham Book" w:hAnsi="Gotham Book" w:cs="Arial"/>
          <w:sz w:val="20"/>
          <w:szCs w:val="20"/>
        </w:rPr>
      </w:pPr>
      <w:r w:rsidRPr="00C90E29">
        <w:rPr>
          <w:rFonts w:ascii="Gotham Book" w:hAnsi="Gotham Book" w:cs="Arial"/>
          <w:sz w:val="20"/>
          <w:szCs w:val="20"/>
        </w:rPr>
        <w:t>Esta contribución causará al día siguiente de la ejecución de la obra y deberá ser pagado dentro de los diez días siguientes de notificada la liquidación correspondiente.</w:t>
      </w:r>
    </w:p>
    <w:p w:rsidR="00C90E29" w:rsidRPr="00C90E29" w:rsidRDefault="00C90E29" w:rsidP="00C90E29">
      <w:pPr>
        <w:spacing w:after="0" w:line="240" w:lineRule="auto"/>
        <w:ind w:left="743"/>
        <w:jc w:val="both"/>
        <w:rPr>
          <w:rFonts w:ascii="Gotham Book" w:hAnsi="Gotham Book" w:cs="Arial"/>
          <w:sz w:val="20"/>
          <w:szCs w:val="20"/>
        </w:rPr>
      </w:pPr>
    </w:p>
    <w:p w:rsidR="00C90E29" w:rsidRPr="00C90E29" w:rsidRDefault="00C90E29" w:rsidP="00C90E29">
      <w:pPr>
        <w:spacing w:after="0" w:line="240" w:lineRule="auto"/>
        <w:ind w:left="743"/>
        <w:jc w:val="both"/>
        <w:rPr>
          <w:rFonts w:ascii="Gotham Book" w:hAnsi="Gotham Book" w:cs="Arial"/>
          <w:sz w:val="20"/>
          <w:szCs w:val="20"/>
        </w:rPr>
      </w:pPr>
      <w:r w:rsidRPr="00C90E29">
        <w:rPr>
          <w:rFonts w:ascii="Gotham Book" w:hAnsi="Gotham Book" w:cs="Arial"/>
          <w:sz w:val="20"/>
          <w:szCs w:val="20"/>
        </w:rPr>
        <w:t>Para calcular esta contribución se requiere determinar primeramente su área de imposición atendiendo a los siguientes factores:</w:t>
      </w:r>
    </w:p>
    <w:p w:rsidR="00C90E29" w:rsidRPr="00C90E29" w:rsidRDefault="00C90E29" w:rsidP="00C90E29">
      <w:pPr>
        <w:spacing w:after="0" w:line="240" w:lineRule="auto"/>
        <w:ind w:left="828"/>
        <w:rPr>
          <w:rFonts w:ascii="Gotham Book" w:hAnsi="Gotham Book" w:cs="Arial"/>
          <w:sz w:val="20"/>
          <w:szCs w:val="20"/>
        </w:rPr>
      </w:pPr>
    </w:p>
    <w:p w:rsidR="00C90E29" w:rsidRPr="00C90E29" w:rsidRDefault="00C90E29" w:rsidP="00C90E29">
      <w:pPr>
        <w:numPr>
          <w:ilvl w:val="0"/>
          <w:numId w:val="4"/>
        </w:numPr>
        <w:spacing w:after="0" w:line="240" w:lineRule="auto"/>
        <w:ind w:left="1439" w:hanging="283"/>
        <w:contextualSpacing/>
        <w:jc w:val="both"/>
        <w:rPr>
          <w:rFonts w:ascii="Gotham Book" w:hAnsi="Gotham Book" w:cs="Arial"/>
          <w:sz w:val="20"/>
          <w:szCs w:val="20"/>
        </w:rPr>
      </w:pPr>
      <w:r w:rsidRPr="00C90E29">
        <w:rPr>
          <w:rFonts w:ascii="Gotham Book" w:hAnsi="Gotham Book" w:cs="Arial"/>
          <w:sz w:val="20"/>
          <w:szCs w:val="20"/>
        </w:rPr>
        <w:t>Las características, magnitud e importancia de la obra.</w:t>
      </w:r>
    </w:p>
    <w:p w:rsidR="00C90E29" w:rsidRPr="00C90E29" w:rsidRDefault="00C90E29" w:rsidP="00C90E29">
      <w:pPr>
        <w:spacing w:after="0" w:line="240" w:lineRule="auto"/>
        <w:ind w:left="1439"/>
        <w:contextualSpacing/>
        <w:jc w:val="both"/>
        <w:rPr>
          <w:rFonts w:ascii="Gotham Book" w:hAnsi="Gotham Book" w:cs="Arial"/>
          <w:sz w:val="20"/>
          <w:szCs w:val="20"/>
        </w:rPr>
      </w:pPr>
    </w:p>
    <w:p w:rsidR="00C90E29" w:rsidRPr="00C90E29" w:rsidRDefault="00C90E29" w:rsidP="00C90E29">
      <w:pPr>
        <w:numPr>
          <w:ilvl w:val="0"/>
          <w:numId w:val="4"/>
        </w:numPr>
        <w:spacing w:after="0" w:line="240" w:lineRule="auto"/>
        <w:ind w:left="1439" w:hanging="283"/>
        <w:contextualSpacing/>
        <w:jc w:val="both"/>
        <w:rPr>
          <w:rFonts w:ascii="Gotham Book" w:hAnsi="Gotham Book" w:cs="Arial"/>
          <w:sz w:val="20"/>
          <w:szCs w:val="20"/>
        </w:rPr>
      </w:pPr>
      <w:r w:rsidRPr="00C90E29">
        <w:rPr>
          <w:rFonts w:ascii="Gotham Book" w:hAnsi="Gotham Book" w:cs="Arial"/>
          <w:sz w:val="20"/>
          <w:szCs w:val="20"/>
        </w:rPr>
        <w:t>La estimación de los beneficios que se derivan de la obra, y de los que se traduzcan en forma de aumento de valor de los terrenos de la zona o zonas que abarque, considerando las condiciones previas y posteriores a la ejecución de la obra, así como el alcance o extensión de los beneficios o aumentos de valor para los predios colindantes o próximos a dicha obra.</w:t>
      </w:r>
    </w:p>
    <w:p w:rsidR="00C90E29" w:rsidRPr="00C90E29" w:rsidRDefault="00C90E29" w:rsidP="00C90E29">
      <w:pPr>
        <w:spacing w:after="0" w:line="240" w:lineRule="auto"/>
        <w:contextualSpacing/>
        <w:jc w:val="both"/>
        <w:rPr>
          <w:rFonts w:ascii="Gotham Book" w:hAnsi="Gotham Book" w:cs="Arial"/>
          <w:sz w:val="20"/>
          <w:szCs w:val="20"/>
        </w:rPr>
      </w:pPr>
    </w:p>
    <w:p w:rsidR="00C90E29" w:rsidRPr="00C90E29" w:rsidRDefault="00C90E29" w:rsidP="00C90E29">
      <w:pPr>
        <w:spacing w:after="0" w:line="240" w:lineRule="auto"/>
        <w:ind w:left="743"/>
        <w:jc w:val="both"/>
        <w:rPr>
          <w:rFonts w:ascii="Gotham Book" w:hAnsi="Gotham Book" w:cs="Arial"/>
          <w:sz w:val="20"/>
          <w:szCs w:val="20"/>
        </w:rPr>
      </w:pPr>
      <w:r w:rsidRPr="00C90E29">
        <w:rPr>
          <w:rFonts w:ascii="Gotham Book" w:hAnsi="Gotham Book" w:cs="Arial"/>
          <w:sz w:val="20"/>
          <w:szCs w:val="20"/>
        </w:rPr>
        <w:t>Determinada dicha área de imposición, se calculará esta contribución correspondiente a cada predio, tomándose para ello en cuenta lo siguiente:</w:t>
      </w:r>
    </w:p>
    <w:p w:rsidR="00C90E29" w:rsidRPr="00C90E29" w:rsidRDefault="00C90E29" w:rsidP="00C90E29">
      <w:pPr>
        <w:spacing w:after="0" w:line="240" w:lineRule="auto"/>
        <w:ind w:left="851"/>
        <w:rPr>
          <w:rFonts w:ascii="Gotham Book" w:hAnsi="Gotham Book" w:cs="Arial"/>
          <w:sz w:val="20"/>
          <w:szCs w:val="20"/>
        </w:rPr>
      </w:pPr>
    </w:p>
    <w:p w:rsidR="00C90E29" w:rsidRPr="00C90E29" w:rsidRDefault="00C90E29" w:rsidP="00C90E29">
      <w:pPr>
        <w:numPr>
          <w:ilvl w:val="0"/>
          <w:numId w:val="5"/>
        </w:numPr>
        <w:tabs>
          <w:tab w:val="clear" w:pos="720"/>
        </w:tabs>
        <w:spacing w:after="0" w:line="240" w:lineRule="auto"/>
        <w:ind w:left="1439" w:hanging="425"/>
        <w:contextualSpacing/>
        <w:jc w:val="both"/>
        <w:rPr>
          <w:rFonts w:ascii="Gotham Book" w:hAnsi="Gotham Book" w:cs="Arial"/>
          <w:sz w:val="20"/>
          <w:szCs w:val="20"/>
        </w:rPr>
      </w:pPr>
      <w:r w:rsidRPr="00C90E29">
        <w:rPr>
          <w:rFonts w:ascii="Gotham Book" w:hAnsi="Gotham Book" w:cs="Arial"/>
          <w:sz w:val="20"/>
          <w:szCs w:val="20"/>
        </w:rPr>
        <w:t>Costo de la obra por derramar.</w:t>
      </w:r>
    </w:p>
    <w:p w:rsidR="00C90E29" w:rsidRPr="00C90E29" w:rsidRDefault="00C90E29" w:rsidP="00C90E29">
      <w:pPr>
        <w:spacing w:after="0" w:line="240" w:lineRule="auto"/>
        <w:ind w:left="1452"/>
        <w:contextualSpacing/>
        <w:jc w:val="both"/>
        <w:rPr>
          <w:rFonts w:ascii="Gotham Book" w:hAnsi="Gotham Book" w:cs="Arial"/>
          <w:sz w:val="20"/>
          <w:szCs w:val="20"/>
        </w:rPr>
      </w:pPr>
    </w:p>
    <w:p w:rsidR="00C90E29" w:rsidRPr="00C90E29" w:rsidRDefault="00C90E29" w:rsidP="00C90E29">
      <w:pPr>
        <w:numPr>
          <w:ilvl w:val="0"/>
          <w:numId w:val="5"/>
        </w:numPr>
        <w:spacing w:after="0" w:line="240" w:lineRule="auto"/>
        <w:ind w:left="1418"/>
        <w:contextualSpacing/>
        <w:jc w:val="both"/>
        <w:rPr>
          <w:rFonts w:ascii="Gotham Book" w:hAnsi="Gotham Book" w:cs="Arial"/>
          <w:sz w:val="20"/>
          <w:szCs w:val="20"/>
        </w:rPr>
      </w:pPr>
      <w:r w:rsidRPr="00C90E29">
        <w:rPr>
          <w:rFonts w:ascii="Gotham Book" w:hAnsi="Gotham Book" w:cs="Arial"/>
          <w:sz w:val="20"/>
          <w:szCs w:val="20"/>
        </w:rPr>
        <w:t>El plano de conjunto del área de imposición, considerándose para cada predio su ubicación, su área, la distancia de su centro de gravedad al eje de la mejora y sus características propias como son:</w:t>
      </w:r>
    </w:p>
    <w:p w:rsidR="00C90E29" w:rsidRPr="00C90E29" w:rsidRDefault="00C90E29" w:rsidP="00C90E29">
      <w:pPr>
        <w:spacing w:after="0" w:line="240" w:lineRule="auto"/>
        <w:ind w:left="1571"/>
        <w:rPr>
          <w:rFonts w:ascii="Gotham Book" w:hAnsi="Gotham Book" w:cs="Arial"/>
          <w:sz w:val="20"/>
          <w:szCs w:val="20"/>
        </w:rPr>
      </w:pPr>
    </w:p>
    <w:p w:rsidR="00C90E29" w:rsidRPr="00C90E29" w:rsidRDefault="00C90E29" w:rsidP="00C90E29">
      <w:pPr>
        <w:numPr>
          <w:ilvl w:val="0"/>
          <w:numId w:val="6"/>
        </w:numPr>
        <w:spacing w:after="0" w:line="240" w:lineRule="auto"/>
        <w:ind w:left="1439"/>
        <w:contextualSpacing/>
        <w:jc w:val="both"/>
        <w:rPr>
          <w:rFonts w:ascii="Gotham Book" w:hAnsi="Gotham Book" w:cs="Arial"/>
          <w:sz w:val="20"/>
          <w:szCs w:val="20"/>
        </w:rPr>
      </w:pPr>
      <w:r w:rsidRPr="00C90E29">
        <w:rPr>
          <w:rFonts w:ascii="Gotham Book" w:hAnsi="Gotham Book" w:cs="Arial"/>
          <w:sz w:val="20"/>
          <w:szCs w:val="20"/>
        </w:rPr>
        <w:lastRenderedPageBreak/>
        <w:t>Su importancia actual y futura dentro de la zona en que esté ubicado, así como la proporcionalidad que existe actualmente y que vaya a existir en el futuro, respecto a la importancia entre él y los demás predios de su manzana, entre él y las demás manzanas de su zona y entre él y las demás zonas incluidas en el área de imposición en su caso</w:t>
      </w:r>
    </w:p>
    <w:p w:rsidR="00C90E29" w:rsidRPr="00C90E29" w:rsidRDefault="00C90E29" w:rsidP="00C90E29">
      <w:pPr>
        <w:spacing w:after="0" w:line="240" w:lineRule="auto"/>
        <w:ind w:left="720"/>
        <w:contextualSpacing/>
        <w:jc w:val="both"/>
        <w:rPr>
          <w:rFonts w:ascii="Gotham Book" w:hAnsi="Gotham Book" w:cs="Arial"/>
          <w:sz w:val="20"/>
          <w:szCs w:val="20"/>
        </w:rPr>
      </w:pPr>
      <w:r w:rsidRPr="00C90E29">
        <w:rPr>
          <w:rFonts w:ascii="Gotham Book" w:hAnsi="Gotham Book" w:cs="Arial"/>
          <w:sz w:val="20"/>
          <w:szCs w:val="20"/>
        </w:rPr>
        <w:t>.</w:t>
      </w:r>
    </w:p>
    <w:p w:rsidR="00C90E29" w:rsidRPr="00C90E29" w:rsidRDefault="00C90E29" w:rsidP="00C90E29">
      <w:pPr>
        <w:numPr>
          <w:ilvl w:val="0"/>
          <w:numId w:val="6"/>
        </w:numPr>
        <w:spacing w:after="0" w:line="240" w:lineRule="auto"/>
        <w:ind w:left="1452" w:hanging="284"/>
        <w:contextualSpacing/>
        <w:jc w:val="both"/>
        <w:rPr>
          <w:rFonts w:ascii="Gotham Book" w:hAnsi="Gotham Book" w:cs="Arial"/>
          <w:sz w:val="20"/>
          <w:szCs w:val="20"/>
        </w:rPr>
      </w:pPr>
      <w:r w:rsidRPr="00C90E29">
        <w:rPr>
          <w:rFonts w:ascii="Gotham Book" w:hAnsi="Gotham Book" w:cs="Arial"/>
          <w:sz w:val="20"/>
          <w:szCs w:val="20"/>
        </w:rPr>
        <w:t>A fin de determinar la importancia de cada predio y proporcionalidad del impuesto, se tomará en cuenta las características topográficas de cada predio en particular, el uso o aprovechamiento del mismo, aplicables para cada zona, sector o municipio; o de conformidad a los factores que se establezcan en la autorización que apruebe la aplicación del impuesto.</w:t>
      </w:r>
    </w:p>
    <w:p w:rsidR="00C90E29" w:rsidRPr="00C90E29" w:rsidRDefault="00C90E29" w:rsidP="00C90E29">
      <w:pPr>
        <w:spacing w:after="0" w:line="240" w:lineRule="auto"/>
        <w:rPr>
          <w:rFonts w:ascii="Gotham Book" w:hAnsi="Gotham Book" w:cs="Arial"/>
          <w:sz w:val="20"/>
          <w:szCs w:val="20"/>
        </w:rPr>
      </w:pPr>
    </w:p>
    <w:p w:rsidR="00C90E29" w:rsidRPr="00C90E29" w:rsidRDefault="00C90E29" w:rsidP="00C90E29">
      <w:pPr>
        <w:tabs>
          <w:tab w:val="left" w:pos="567"/>
          <w:tab w:val="left" w:pos="743"/>
        </w:tabs>
        <w:spacing w:after="0" w:line="240" w:lineRule="auto"/>
        <w:ind w:left="743"/>
        <w:jc w:val="both"/>
        <w:rPr>
          <w:rFonts w:ascii="Gotham Book" w:hAnsi="Gotham Book" w:cs="Arial"/>
          <w:sz w:val="20"/>
          <w:szCs w:val="20"/>
        </w:rPr>
      </w:pPr>
      <w:r w:rsidRPr="00C90E29">
        <w:rPr>
          <w:rFonts w:ascii="Gotham Book" w:hAnsi="Gotham Book" w:cs="Arial"/>
          <w:sz w:val="20"/>
          <w:szCs w:val="20"/>
        </w:rPr>
        <w:t>El impuesto correspondiente a cada predio, dentro del área de imposición, se calculará aplicando la siguiente fórmula:</w:t>
      </w:r>
    </w:p>
    <w:p w:rsidR="00C90E29" w:rsidRPr="00C90E29" w:rsidRDefault="00C90E29" w:rsidP="00C90E29">
      <w:pPr>
        <w:tabs>
          <w:tab w:val="left" w:pos="567"/>
          <w:tab w:val="left" w:pos="743"/>
        </w:tabs>
        <w:spacing w:after="0" w:line="240" w:lineRule="auto"/>
        <w:ind w:left="743"/>
        <w:jc w:val="both"/>
        <w:rPr>
          <w:rFonts w:ascii="Gotham Book" w:hAnsi="Gotham Book" w:cs="Arial"/>
          <w:sz w:val="20"/>
          <w:szCs w:val="20"/>
        </w:rPr>
      </w:pPr>
    </w:p>
    <w:p w:rsidR="00C90E29" w:rsidRPr="00C90E29" w:rsidRDefault="00C90E29" w:rsidP="00C90E29">
      <w:pPr>
        <w:spacing w:after="0" w:line="240" w:lineRule="auto"/>
        <w:ind w:left="851"/>
        <w:jc w:val="center"/>
        <w:rPr>
          <w:rFonts w:ascii="Gotham Book" w:hAnsi="Gotham Book" w:cs="Arial"/>
          <w:b/>
          <w:sz w:val="20"/>
          <w:szCs w:val="20"/>
          <w:lang w:val="en-US"/>
        </w:rPr>
      </w:pPr>
      <w:r w:rsidRPr="00C90E29">
        <w:rPr>
          <w:rFonts w:ascii="Gotham Book" w:hAnsi="Gotham Book" w:cs="Arial"/>
          <w:b/>
          <w:sz w:val="20"/>
          <w:szCs w:val="20"/>
          <w:lang w:val="en-US"/>
        </w:rPr>
        <w:t>Ix= C</w:t>
      </w:r>
    </w:p>
    <w:p w:rsidR="00C90E29" w:rsidRPr="00C90E29" w:rsidRDefault="00C90E29" w:rsidP="00C90E29">
      <w:pPr>
        <w:spacing w:after="0" w:line="240" w:lineRule="auto"/>
        <w:ind w:left="851"/>
        <w:jc w:val="center"/>
        <w:rPr>
          <w:rFonts w:ascii="Gotham Book" w:hAnsi="Gotham Book" w:cs="Arial"/>
          <w:b/>
          <w:sz w:val="20"/>
          <w:szCs w:val="20"/>
          <w:lang w:val="en-US"/>
        </w:rPr>
      </w:pPr>
      <w:r w:rsidRPr="00C90E29">
        <w:rPr>
          <w:rFonts w:ascii="Gotham Book" w:hAnsi="Gotham Book" w:cs="Arial"/>
          <w:noProof/>
          <w:sz w:val="20"/>
          <w:szCs w:val="20"/>
          <w:lang w:eastAsia="es-MX"/>
        </w:rPr>
        <mc:AlternateContent>
          <mc:Choice Requires="wps">
            <w:drawing>
              <wp:anchor distT="0" distB="0" distL="114300" distR="114300" simplePos="0" relativeHeight="251659264" behindDoc="0" locked="0" layoutInCell="1" allowOverlap="1" wp14:anchorId="31E972F3" wp14:editId="63EBAE30">
                <wp:simplePos x="0" y="0"/>
                <wp:positionH relativeFrom="margin">
                  <wp:posOffset>2305050</wp:posOffset>
                </wp:positionH>
                <wp:positionV relativeFrom="paragraph">
                  <wp:posOffset>143510</wp:posOffset>
                </wp:positionV>
                <wp:extent cx="1181100" cy="9525"/>
                <wp:effectExtent l="0" t="0" r="0"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95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D6A75"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1.5pt,11.3pt" to="27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" strokeweight=".5pt">
                <v:stroke joinstyle="miter"/>
                <w10:wrap anchorx="margin"/>
              </v:line>
            </w:pict>
          </mc:Fallback>
        </mc:AlternateContent>
      </w:r>
      <w:r w:rsidRPr="00C90E29">
        <w:rPr>
          <w:rFonts w:ascii="Gotham Book" w:hAnsi="Gotham Book" w:cs="Arial"/>
          <w:b/>
          <w:sz w:val="20"/>
          <w:szCs w:val="20"/>
          <w:lang w:val="en-US"/>
        </w:rPr>
        <w:t xml:space="preserve">K1 A1 + K2 A2+ </w:t>
      </w:r>
      <w:proofErr w:type="spellStart"/>
      <w:r w:rsidRPr="00C90E29">
        <w:rPr>
          <w:rFonts w:ascii="Gotham Book" w:hAnsi="Gotham Book" w:cs="Arial"/>
          <w:b/>
          <w:sz w:val="20"/>
          <w:szCs w:val="20"/>
          <w:lang w:val="en-US"/>
        </w:rPr>
        <w:t>Kn</w:t>
      </w:r>
      <w:proofErr w:type="spellEnd"/>
      <w:r w:rsidRPr="00C90E29">
        <w:rPr>
          <w:rFonts w:ascii="Gotham Book" w:hAnsi="Gotham Book" w:cs="Arial"/>
          <w:b/>
          <w:sz w:val="20"/>
          <w:szCs w:val="20"/>
          <w:lang w:val="en-US"/>
        </w:rPr>
        <w:t xml:space="preserve"> An</w:t>
      </w:r>
    </w:p>
    <w:p w:rsidR="00C90E29" w:rsidRPr="00C90E29" w:rsidRDefault="00C90E29" w:rsidP="00C90E29">
      <w:pPr>
        <w:spacing w:after="0" w:line="240" w:lineRule="auto"/>
        <w:ind w:left="851"/>
        <w:jc w:val="center"/>
        <w:rPr>
          <w:rFonts w:ascii="Gotham Book" w:hAnsi="Gotham Book" w:cs="Arial"/>
          <w:b/>
          <w:sz w:val="20"/>
          <w:szCs w:val="20"/>
        </w:rPr>
      </w:pPr>
      <w:r w:rsidRPr="00C90E29">
        <w:rPr>
          <w:rFonts w:ascii="Gotham Book" w:hAnsi="Gotham Book" w:cs="Arial"/>
          <w:b/>
          <w:sz w:val="20"/>
          <w:szCs w:val="20"/>
        </w:rPr>
        <w:t xml:space="preserve">L1 L2 </w:t>
      </w:r>
      <w:proofErr w:type="spellStart"/>
      <w:r w:rsidRPr="00C90E29">
        <w:rPr>
          <w:rFonts w:ascii="Gotham Book" w:hAnsi="Gotham Book" w:cs="Arial"/>
          <w:b/>
          <w:sz w:val="20"/>
          <w:szCs w:val="20"/>
        </w:rPr>
        <w:t>Ln</w:t>
      </w:r>
      <w:proofErr w:type="spellEnd"/>
    </w:p>
    <w:p w:rsidR="00C90E29" w:rsidRPr="00C90E29" w:rsidRDefault="00C90E29" w:rsidP="00C90E29">
      <w:pPr>
        <w:spacing w:after="0" w:line="240" w:lineRule="auto"/>
        <w:ind w:left="708"/>
        <w:rPr>
          <w:rFonts w:ascii="Gotham Book" w:hAnsi="Gotham Book" w:cs="Arial"/>
          <w:sz w:val="20"/>
          <w:szCs w:val="20"/>
        </w:rPr>
      </w:pPr>
    </w:p>
    <w:p w:rsidR="00C90E29" w:rsidRPr="00C90E29" w:rsidRDefault="00C90E29" w:rsidP="00C90E29">
      <w:pPr>
        <w:spacing w:after="0" w:line="240" w:lineRule="auto"/>
        <w:ind w:left="743"/>
        <w:jc w:val="both"/>
        <w:rPr>
          <w:rFonts w:ascii="Gotham Book" w:hAnsi="Gotham Book" w:cs="Arial"/>
          <w:sz w:val="20"/>
          <w:szCs w:val="20"/>
        </w:rPr>
      </w:pPr>
      <w:r w:rsidRPr="00C90E29">
        <w:rPr>
          <w:rFonts w:ascii="Gotham Book" w:hAnsi="Gotham Book" w:cs="Arial"/>
          <w:sz w:val="20"/>
          <w:szCs w:val="20"/>
        </w:rPr>
        <w:t xml:space="preserve">En esta fórmula </w:t>
      </w:r>
      <w:proofErr w:type="spellStart"/>
      <w:r w:rsidRPr="00C90E29">
        <w:rPr>
          <w:rFonts w:ascii="Gotham Book" w:hAnsi="Gotham Book" w:cs="Arial"/>
          <w:sz w:val="20"/>
          <w:szCs w:val="20"/>
        </w:rPr>
        <w:t>Ix</w:t>
      </w:r>
      <w:proofErr w:type="spellEnd"/>
      <w:r w:rsidRPr="00C90E29">
        <w:rPr>
          <w:rFonts w:ascii="Gotham Book" w:hAnsi="Gotham Book" w:cs="Arial"/>
          <w:sz w:val="20"/>
          <w:szCs w:val="20"/>
        </w:rPr>
        <w:t xml:space="preserve">, representa el impuesto correspondiente a cada predio; C, el costo por derramar; A1, A2, </w:t>
      </w:r>
      <w:proofErr w:type="spellStart"/>
      <w:r w:rsidRPr="00C90E29">
        <w:rPr>
          <w:rFonts w:ascii="Gotham Book" w:hAnsi="Gotham Book" w:cs="Arial"/>
          <w:sz w:val="20"/>
          <w:szCs w:val="20"/>
        </w:rPr>
        <w:t>An</w:t>
      </w:r>
      <w:proofErr w:type="spellEnd"/>
      <w:r w:rsidRPr="00C90E29">
        <w:rPr>
          <w:rFonts w:ascii="Gotham Book" w:hAnsi="Gotham Book" w:cs="Arial"/>
          <w:sz w:val="20"/>
          <w:szCs w:val="20"/>
        </w:rPr>
        <w:t xml:space="preserve">, las áreas de cada predio; L1, L2, </w:t>
      </w:r>
      <w:proofErr w:type="spellStart"/>
      <w:r w:rsidRPr="00C90E29">
        <w:rPr>
          <w:rFonts w:ascii="Gotham Book" w:hAnsi="Gotham Book" w:cs="Arial"/>
          <w:sz w:val="20"/>
          <w:szCs w:val="20"/>
        </w:rPr>
        <w:t>Ln</w:t>
      </w:r>
      <w:proofErr w:type="spellEnd"/>
      <w:r w:rsidRPr="00C90E29">
        <w:rPr>
          <w:rFonts w:ascii="Gotham Book" w:hAnsi="Gotham Book" w:cs="Arial"/>
          <w:sz w:val="20"/>
          <w:szCs w:val="20"/>
        </w:rPr>
        <w:t xml:space="preserve">, las distancias más cortas de los centros de gravedad de cada predio al eje de la mejora y K1, K2, </w:t>
      </w:r>
      <w:proofErr w:type="spellStart"/>
      <w:r w:rsidRPr="00C90E29">
        <w:rPr>
          <w:rFonts w:ascii="Gotham Book" w:hAnsi="Gotham Book" w:cs="Arial"/>
          <w:sz w:val="20"/>
          <w:szCs w:val="20"/>
        </w:rPr>
        <w:t>Kn</w:t>
      </w:r>
      <w:proofErr w:type="spellEnd"/>
      <w:r w:rsidRPr="00C90E29">
        <w:rPr>
          <w:rFonts w:ascii="Gotham Book" w:hAnsi="Gotham Book" w:cs="Arial"/>
          <w:sz w:val="20"/>
          <w:szCs w:val="20"/>
        </w:rPr>
        <w:t>, el factor de proporcionalidad que caracteriza a cada predio y a que se refiere la última parte del inciso b), del artículo anterior.</w:t>
      </w:r>
    </w:p>
    <w:p w:rsidR="00C90E29" w:rsidRPr="00C90E29" w:rsidRDefault="00C90E29" w:rsidP="00C90E29">
      <w:pPr>
        <w:spacing w:after="0" w:line="240" w:lineRule="auto"/>
        <w:ind w:left="743"/>
        <w:jc w:val="both"/>
        <w:rPr>
          <w:rFonts w:ascii="Gotham Book" w:hAnsi="Gotham Book" w:cs="Arial"/>
          <w:sz w:val="20"/>
          <w:szCs w:val="20"/>
        </w:rPr>
      </w:pPr>
    </w:p>
    <w:p w:rsidR="00C90E29" w:rsidRPr="00C90E29" w:rsidRDefault="00C90E29" w:rsidP="00C90E29">
      <w:pPr>
        <w:spacing w:after="0" w:line="240" w:lineRule="auto"/>
        <w:ind w:left="743"/>
        <w:jc w:val="both"/>
        <w:rPr>
          <w:rFonts w:ascii="Gotham Book" w:hAnsi="Gotham Book" w:cs="Arial"/>
          <w:sz w:val="20"/>
          <w:szCs w:val="20"/>
        </w:rPr>
      </w:pPr>
      <w:r w:rsidRPr="00C90E29">
        <w:rPr>
          <w:rFonts w:ascii="Gotham Book" w:hAnsi="Gotham Book" w:cs="Arial"/>
          <w:sz w:val="20"/>
          <w:szCs w:val="20"/>
        </w:rPr>
        <w:t>Esta fórmula se ha deducido tomando en consideración que esta contribución corresponde a cada predio o porción de predio, debiendo ser inversamente proporcional a la distancia de su centro de gravedad al eje de la mejora.</w:t>
      </w:r>
    </w:p>
    <w:p w:rsidR="00C90E29" w:rsidRPr="00C90E29" w:rsidRDefault="00C90E29" w:rsidP="00C90E29">
      <w:pPr>
        <w:spacing w:after="0" w:line="240" w:lineRule="auto"/>
        <w:ind w:left="851"/>
        <w:rPr>
          <w:rFonts w:ascii="Gotham Book" w:hAnsi="Gotham Book" w:cs="Arial"/>
          <w:sz w:val="20"/>
          <w:szCs w:val="20"/>
        </w:rPr>
      </w:pPr>
    </w:p>
    <w:p w:rsidR="00C90E29" w:rsidRPr="00C90E29" w:rsidRDefault="00C90E29" w:rsidP="00C90E29">
      <w:pPr>
        <w:spacing w:after="0" w:line="240" w:lineRule="auto"/>
        <w:ind w:hanging="34"/>
        <w:jc w:val="right"/>
        <w:rPr>
          <w:rFonts w:ascii="Gotham Book" w:hAnsi="Gotham Book" w:cs="Arial"/>
          <w:b/>
          <w:sz w:val="20"/>
          <w:szCs w:val="20"/>
        </w:rPr>
      </w:pPr>
      <w:r w:rsidRPr="00C90E29">
        <w:rPr>
          <w:rFonts w:ascii="Gotham Book" w:hAnsi="Gotham Book" w:cs="Arial"/>
          <w:b/>
          <w:sz w:val="20"/>
          <w:szCs w:val="20"/>
        </w:rPr>
        <w:t>Ingreso anual estimado por esta fracción $0.00</w:t>
      </w:r>
    </w:p>
    <w:p w:rsidR="00C90E29" w:rsidRPr="00C90E29" w:rsidRDefault="00C90E29" w:rsidP="00C90E29">
      <w:pPr>
        <w:spacing w:after="0" w:line="240" w:lineRule="auto"/>
        <w:ind w:hanging="34"/>
        <w:jc w:val="right"/>
        <w:rPr>
          <w:rFonts w:ascii="Gotham Book" w:hAnsi="Gotham Book" w:cs="Arial"/>
          <w:b/>
          <w:sz w:val="20"/>
          <w:szCs w:val="20"/>
        </w:rPr>
      </w:pPr>
    </w:p>
    <w:p w:rsidR="00C90E29" w:rsidRPr="00C90E29" w:rsidRDefault="00C90E29" w:rsidP="00C90E29">
      <w:pPr>
        <w:spacing w:after="0" w:line="240" w:lineRule="auto"/>
        <w:ind w:hanging="34"/>
        <w:jc w:val="right"/>
        <w:rPr>
          <w:rFonts w:ascii="Gotham Book" w:hAnsi="Gotham Book" w:cs="Arial"/>
          <w:b/>
          <w:sz w:val="20"/>
          <w:szCs w:val="20"/>
        </w:rPr>
      </w:pPr>
      <w:r w:rsidRPr="00C90E29">
        <w:rPr>
          <w:rFonts w:ascii="Gotham Book" w:hAnsi="Gotham Book" w:cs="Arial"/>
          <w:b/>
          <w:sz w:val="20"/>
          <w:szCs w:val="20"/>
        </w:rPr>
        <w:t>Ingreso anual estimado por este artículo $0.00</w:t>
      </w:r>
    </w:p>
    <w:p w:rsidR="00524C36" w:rsidRDefault="00524C36" w:rsidP="00E7659A">
      <w:pPr>
        <w:jc w:val="both"/>
        <w:rPr>
          <w:rFonts w:ascii="Gotham Book" w:hAnsi="Gotham Book"/>
          <w:b/>
          <w:color w:val="000000" w:themeColor="text1"/>
          <w:sz w:val="20"/>
          <w:szCs w:val="20"/>
        </w:rPr>
      </w:pPr>
    </w:p>
    <w:p w:rsidR="00C90E29" w:rsidRPr="00CD473A" w:rsidRDefault="00C90E29" w:rsidP="00C90E29">
      <w:pPr>
        <w:jc w:val="both"/>
        <w:rPr>
          <w:rFonts w:ascii="Gotham Book" w:hAnsi="Gotham Book"/>
          <w:b/>
          <w:color w:val="000000" w:themeColor="text1"/>
          <w:sz w:val="20"/>
          <w:szCs w:val="20"/>
        </w:rPr>
      </w:pPr>
      <w:r w:rsidRPr="00CD473A">
        <w:rPr>
          <w:rFonts w:ascii="Gotham Book" w:hAnsi="Gotham Book"/>
          <w:b/>
          <w:color w:val="000000" w:themeColor="text1"/>
          <w:sz w:val="20"/>
          <w:szCs w:val="20"/>
        </w:rPr>
        <w:t>Ley de Ingresos del Municipio de Corregidora Querétaro para el ejercicio fiscal 2020, publicada en el periódico oficial del Estado de Querétaro “La Sombra de Arteaga”, el 23 de diciembre de 2019.</w:t>
      </w:r>
    </w:p>
    <w:p w:rsidR="00C90E29" w:rsidRPr="00C90E29" w:rsidRDefault="00C90E29" w:rsidP="00E7659A">
      <w:pPr>
        <w:jc w:val="both"/>
        <w:rPr>
          <w:rFonts w:ascii="Gotham Book" w:hAnsi="Gotham Book"/>
          <w:b/>
          <w:color w:val="000000" w:themeColor="text1"/>
          <w:sz w:val="20"/>
          <w:szCs w:val="20"/>
        </w:rPr>
      </w:pPr>
    </w:p>
    <w:sectPr w:rsidR="00C90E29" w:rsidRPr="00C90E29" w:rsidSect="00135D72">
      <w:headerReference w:type="default" r:id="rId7"/>
      <w:footerReference w:type="default" r:id="rId8"/>
      <w:pgSz w:w="12240" w:h="15840"/>
      <w:pgMar w:top="2836"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EB6" w:rsidRDefault="008B0EB6" w:rsidP="00524C36">
      <w:pPr>
        <w:spacing w:after="0" w:line="240" w:lineRule="auto"/>
      </w:pPr>
      <w:r>
        <w:separator/>
      </w:r>
    </w:p>
  </w:endnote>
  <w:endnote w:type="continuationSeparator" w:id="0">
    <w:p w:rsidR="008B0EB6" w:rsidRDefault="008B0EB6" w:rsidP="0052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36" w:rsidRPr="00524C36" w:rsidRDefault="00524C36" w:rsidP="00524C36">
    <w:pPr>
      <w:pStyle w:val="Piedepgina"/>
      <w:jc w:val="center"/>
      <w:rPr>
        <w:rFonts w:ascii="Gotham Book" w:hAnsi="Gotham Book"/>
        <w:b/>
        <w:color w:val="002060"/>
        <w:sz w:val="18"/>
        <w:szCs w:val="18"/>
      </w:rPr>
    </w:pPr>
    <w:r w:rsidRPr="00524C36">
      <w:rPr>
        <w:rFonts w:ascii="Gotham Book" w:hAnsi="Gotham Book"/>
        <w:b/>
        <w:color w:val="002060"/>
        <w:sz w:val="18"/>
        <w:szCs w:val="18"/>
      </w:rPr>
      <w:t>Municipio de Corregidora 2018-2021</w:t>
    </w:r>
  </w:p>
  <w:p w:rsidR="00524C36" w:rsidRPr="00524C36" w:rsidRDefault="00524C36" w:rsidP="00524C36">
    <w:pPr>
      <w:pStyle w:val="Piedepgina"/>
      <w:jc w:val="center"/>
      <w:rPr>
        <w:rFonts w:ascii="Gotham Book" w:hAnsi="Gotham Book"/>
        <w:color w:val="002060"/>
        <w:sz w:val="18"/>
        <w:szCs w:val="18"/>
      </w:rPr>
    </w:pPr>
  </w:p>
  <w:p w:rsidR="00524C36" w:rsidRPr="00524C36" w:rsidRDefault="00524C36" w:rsidP="00524C36">
    <w:pPr>
      <w:pStyle w:val="Piedepgina"/>
      <w:jc w:val="center"/>
      <w:rPr>
        <w:rFonts w:ascii="Gotham Book" w:hAnsi="Gotham Book"/>
        <w:color w:val="002060"/>
        <w:sz w:val="18"/>
        <w:szCs w:val="18"/>
      </w:rPr>
    </w:pPr>
    <w:r w:rsidRPr="00524C36">
      <w:rPr>
        <w:rFonts w:ascii="Gotham Book" w:hAnsi="Gotham Book"/>
        <w:color w:val="002060"/>
        <w:sz w:val="18"/>
        <w:szCs w:val="18"/>
      </w:rPr>
      <w:t>Calle Ex Hacienda El Cerrito No. 100</w:t>
    </w:r>
  </w:p>
  <w:p w:rsidR="00524C36" w:rsidRPr="00524C36" w:rsidRDefault="00524C36" w:rsidP="00524C36">
    <w:pPr>
      <w:pStyle w:val="Piedepgina"/>
      <w:jc w:val="center"/>
      <w:rPr>
        <w:rFonts w:ascii="Gotham Book" w:hAnsi="Gotham Book"/>
        <w:color w:val="002060"/>
        <w:sz w:val="18"/>
        <w:szCs w:val="18"/>
      </w:rPr>
    </w:pPr>
    <w:r w:rsidRPr="00524C36">
      <w:rPr>
        <w:rFonts w:ascii="Gotham Book" w:hAnsi="Gotham Book"/>
        <w:color w:val="002060"/>
        <w:sz w:val="18"/>
        <w:szCs w:val="18"/>
      </w:rPr>
      <w:t>Col. El Pueblito, Corregidora. C.P. 76900</w:t>
    </w:r>
  </w:p>
  <w:p w:rsidR="00524C36" w:rsidRPr="00524C36" w:rsidRDefault="00524C36" w:rsidP="00524C36">
    <w:pPr>
      <w:pStyle w:val="Piedepgina"/>
      <w:jc w:val="center"/>
      <w:rPr>
        <w:rFonts w:ascii="Gotham Book" w:hAnsi="Gotham Book"/>
        <w:color w:val="002060"/>
        <w:sz w:val="18"/>
        <w:szCs w:val="18"/>
      </w:rPr>
    </w:pPr>
    <w:r w:rsidRPr="00524C36">
      <w:rPr>
        <w:rFonts w:ascii="Gotham Book" w:hAnsi="Gotham Book"/>
        <w:color w:val="002060"/>
        <w:sz w:val="18"/>
        <w:szCs w:val="18"/>
      </w:rPr>
      <w:t>www.corregidora.gob.mx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EB6" w:rsidRDefault="008B0EB6" w:rsidP="00524C36">
      <w:pPr>
        <w:spacing w:after="0" w:line="240" w:lineRule="auto"/>
      </w:pPr>
      <w:r>
        <w:separator/>
      </w:r>
    </w:p>
  </w:footnote>
  <w:footnote w:type="continuationSeparator" w:id="0">
    <w:p w:rsidR="008B0EB6" w:rsidRDefault="008B0EB6" w:rsidP="00524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36" w:rsidRDefault="00135D72" w:rsidP="00524C36">
    <w:pPr>
      <w:pStyle w:val="Encabezado"/>
      <w:jc w:val="center"/>
      <w:rPr>
        <w:rFonts w:ascii="Gotham Book" w:hAnsi="Gotham Book"/>
        <w:color w:val="0070C0"/>
        <w:sz w:val="21"/>
        <w:szCs w:val="21"/>
        <w:lang w:val="es-ES"/>
      </w:rPr>
    </w:pPr>
    <w:r w:rsidRPr="00135D72">
      <w:rPr>
        <w:rFonts w:ascii="Gotham Book" w:hAnsi="Gotham Book"/>
        <w:b/>
        <w:noProof/>
        <w:color w:val="0070C0"/>
        <w:sz w:val="21"/>
        <w:szCs w:val="21"/>
        <w:lang w:eastAsia="es-MX"/>
      </w:rPr>
      <w:drawing>
        <wp:anchor distT="0" distB="0" distL="114300" distR="114300" simplePos="0" relativeHeight="251658240" behindDoc="0" locked="0" layoutInCell="1" allowOverlap="1" wp14:anchorId="47AA68C1" wp14:editId="6F818F4C">
          <wp:simplePos x="0" y="0"/>
          <wp:positionH relativeFrom="margin">
            <wp:align>center</wp:align>
          </wp:positionH>
          <wp:positionV relativeFrom="paragraph">
            <wp:posOffset>-11430</wp:posOffset>
          </wp:positionV>
          <wp:extent cx="1303655" cy="902970"/>
          <wp:effectExtent l="0" t="0" r="0" b="0"/>
          <wp:wrapTopAndBottom/>
          <wp:docPr id="37" name="Imagen 37" descr="C:\Users\guest\Pictures\corregidora av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est\Pictures\corregidora avanz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3655" cy="9029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4C36" w:rsidRPr="00135D72" w:rsidRDefault="00524C36" w:rsidP="00135D72">
    <w:pPr>
      <w:pStyle w:val="Encabezado"/>
      <w:jc w:val="center"/>
      <w:rPr>
        <w:rFonts w:ascii="Gotham Book" w:hAnsi="Gotham Book"/>
        <w:b/>
        <w:color w:val="0070C0"/>
        <w:sz w:val="21"/>
        <w:szCs w:val="21"/>
        <w:lang w:val="es-ES"/>
      </w:rPr>
    </w:pPr>
    <w:r w:rsidRPr="00135D72">
      <w:rPr>
        <w:rFonts w:ascii="Gotham Book" w:hAnsi="Gotham Book"/>
        <w:b/>
        <w:color w:val="0070C0"/>
        <w:sz w:val="21"/>
        <w:szCs w:val="21"/>
        <w:lang w:val="es-ES"/>
      </w:rPr>
      <w:t>SECRETARÍA DE TESORERÍA</w:t>
    </w:r>
    <w:r w:rsidR="00D520DC" w:rsidRPr="00135D72">
      <w:rPr>
        <w:rFonts w:ascii="Gotham Book" w:hAnsi="Gotham Book"/>
        <w:b/>
        <w:color w:val="0070C0"/>
        <w:sz w:val="21"/>
        <w:szCs w:val="21"/>
        <w:lang w:val="es-ES"/>
      </w:rPr>
      <w:t xml:space="preserve"> </w:t>
    </w:r>
    <w:r w:rsidRPr="00135D72">
      <w:rPr>
        <w:rFonts w:ascii="Gotham Book" w:hAnsi="Gotham Book"/>
        <w:b/>
        <w:color w:val="0070C0"/>
        <w:sz w:val="21"/>
        <w:szCs w:val="21"/>
        <w:lang w:val="es-ES"/>
      </w:rPr>
      <w:t>Y FINANZAS</w:t>
    </w:r>
  </w:p>
  <w:p w:rsidR="00135D72" w:rsidRPr="00135D72" w:rsidRDefault="00135D72" w:rsidP="00135D72">
    <w:pPr>
      <w:pStyle w:val="Encabezado"/>
      <w:jc w:val="center"/>
      <w:rPr>
        <w:rFonts w:ascii="Gotham Book" w:hAnsi="Gotham Book"/>
        <w:b/>
        <w:color w:val="0070C0"/>
        <w:sz w:val="21"/>
        <w:szCs w:val="21"/>
        <w:lang w:val="es-ES"/>
      </w:rPr>
    </w:pPr>
    <w:r w:rsidRPr="00135D72">
      <w:rPr>
        <w:rFonts w:ascii="Gotham Book" w:hAnsi="Gotham Book"/>
        <w:b/>
        <w:color w:val="0070C0"/>
        <w:sz w:val="21"/>
        <w:szCs w:val="21"/>
        <w:lang w:val="es-ES"/>
      </w:rPr>
      <w:t>DIRECCIÓN DE INGRESOS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433"/>
    <w:multiLevelType w:val="hybridMultilevel"/>
    <w:tmpl w:val="EE4C5762"/>
    <w:lvl w:ilvl="0" w:tplc="DE26E1DA">
      <w:start w:val="1"/>
      <w:numFmt w:val="decimal"/>
      <w:lvlText w:val="%1."/>
      <w:lvlJc w:val="left"/>
      <w:pPr>
        <w:ind w:left="188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37795A"/>
    <w:multiLevelType w:val="hybridMultilevel"/>
    <w:tmpl w:val="921E04C2"/>
    <w:lvl w:ilvl="0" w:tplc="7C88EF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D95DD7"/>
    <w:multiLevelType w:val="hybridMultilevel"/>
    <w:tmpl w:val="BC383038"/>
    <w:lvl w:ilvl="0" w:tplc="405A15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F727F9"/>
    <w:multiLevelType w:val="hybridMultilevel"/>
    <w:tmpl w:val="9E70BC20"/>
    <w:lvl w:ilvl="0" w:tplc="9F3ADA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6637E8B"/>
    <w:multiLevelType w:val="hybridMultilevel"/>
    <w:tmpl w:val="98E8A2BE"/>
    <w:lvl w:ilvl="0" w:tplc="C40EEABA">
      <w:start w:val="1"/>
      <w:numFmt w:val="lowerLetter"/>
      <w:lvlText w:val="%1)"/>
      <w:lvlJc w:val="left"/>
      <w:pPr>
        <w:ind w:left="720" w:hanging="363"/>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D416E15"/>
    <w:multiLevelType w:val="hybridMultilevel"/>
    <w:tmpl w:val="7764A228"/>
    <w:lvl w:ilvl="0" w:tplc="5B647FE2">
      <w:start w:val="1"/>
      <w:numFmt w:val="decimal"/>
      <w:lvlText w:val="%1."/>
      <w:lvlJc w:val="left"/>
      <w:pPr>
        <w:tabs>
          <w:tab w:val="num" w:pos="720"/>
        </w:tabs>
        <w:ind w:left="720" w:hanging="363"/>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36"/>
    <w:rsid w:val="00135D72"/>
    <w:rsid w:val="004607FC"/>
    <w:rsid w:val="00524C36"/>
    <w:rsid w:val="005C2F2E"/>
    <w:rsid w:val="00860B53"/>
    <w:rsid w:val="008B0EB6"/>
    <w:rsid w:val="00C90E29"/>
    <w:rsid w:val="00CD473A"/>
    <w:rsid w:val="00D520DC"/>
    <w:rsid w:val="00D6699E"/>
    <w:rsid w:val="00DC19A6"/>
    <w:rsid w:val="00E7659A"/>
    <w:rsid w:val="00E80766"/>
    <w:rsid w:val="00EB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A8B06"/>
  <w15:chartTrackingRefBased/>
  <w15:docId w15:val="{CA675098-AF42-4B3E-951D-858984D5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C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4C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4C36"/>
  </w:style>
  <w:style w:type="paragraph" w:styleId="Piedepgina">
    <w:name w:val="footer"/>
    <w:basedOn w:val="Normal"/>
    <w:link w:val="PiedepginaCar"/>
    <w:uiPriority w:val="99"/>
    <w:unhideWhenUsed/>
    <w:rsid w:val="00524C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4C36"/>
  </w:style>
  <w:style w:type="paragraph" w:styleId="Prrafodelista">
    <w:name w:val="List Paragraph"/>
    <w:aliases w:val="Párrafo de lista 2,Celda"/>
    <w:basedOn w:val="Normal"/>
    <w:link w:val="PrrafodelistaCar"/>
    <w:uiPriority w:val="34"/>
    <w:qFormat/>
    <w:rsid w:val="00C90E29"/>
    <w:pPr>
      <w:ind w:left="720"/>
      <w:contextualSpacing/>
    </w:pPr>
  </w:style>
  <w:style w:type="character" w:customStyle="1" w:styleId="PrrafodelistaCar">
    <w:name w:val="Párrafo de lista Car"/>
    <w:aliases w:val="Párrafo de lista 2 Car,Celda Car"/>
    <w:link w:val="Prrafodelista"/>
    <w:uiPriority w:val="34"/>
    <w:locked/>
    <w:rsid w:val="00C90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850</Words>
  <Characters>4677</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 Externo</dc:creator>
  <cp:keywords/>
  <dc:description/>
  <cp:lastModifiedBy>Invitado Externo</cp:lastModifiedBy>
  <cp:revision>3</cp:revision>
  <dcterms:created xsi:type="dcterms:W3CDTF">2021-07-13T19:13:00Z</dcterms:created>
  <dcterms:modified xsi:type="dcterms:W3CDTF">2021-07-13T19:15:00Z</dcterms:modified>
</cp:coreProperties>
</file>