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8" w:rsidRPr="00795568" w:rsidRDefault="00795568" w:rsidP="00795568">
      <w:pPr>
        <w:spacing w:line="360" w:lineRule="auto"/>
        <w:jc w:val="center"/>
        <w:rPr>
          <w:rFonts w:ascii="Gotham Book" w:hAnsi="Gotham Book"/>
          <w:b/>
          <w:i/>
          <w:color w:val="0070C0"/>
          <w:szCs w:val="14"/>
        </w:rPr>
      </w:pPr>
      <w:bookmarkStart w:id="0" w:name="_GoBack"/>
      <w:bookmarkEnd w:id="0"/>
      <w:r w:rsidRPr="00795568">
        <w:rPr>
          <w:rFonts w:ascii="Gotham Book" w:hAnsi="Gotham Book"/>
          <w:b/>
          <w:i/>
          <w:color w:val="0070C0"/>
          <w:szCs w:val="14"/>
        </w:rPr>
        <w:t>SECRETARÍA DE TESORERÍA</w:t>
      </w:r>
    </w:p>
    <w:p w:rsidR="00795568" w:rsidRPr="00795568" w:rsidRDefault="00795568" w:rsidP="00795568">
      <w:pPr>
        <w:spacing w:line="360" w:lineRule="auto"/>
        <w:jc w:val="center"/>
        <w:rPr>
          <w:rFonts w:ascii="Gotham Book" w:hAnsi="Gotham Book"/>
          <w:b/>
          <w:i/>
          <w:color w:val="0070C0"/>
          <w:szCs w:val="14"/>
        </w:rPr>
      </w:pPr>
      <w:r w:rsidRPr="00795568">
        <w:rPr>
          <w:rFonts w:ascii="Gotham Book" w:hAnsi="Gotham Book"/>
          <w:b/>
          <w:i/>
          <w:color w:val="0070C0"/>
          <w:szCs w:val="14"/>
        </w:rPr>
        <w:t>Y FINANZAS</w:t>
      </w:r>
    </w:p>
    <w:p w:rsidR="00795568" w:rsidRDefault="00795568" w:rsidP="00E71F1E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795568">
        <w:rPr>
          <w:rFonts w:ascii="Gotham Book" w:hAnsi="Gotham Book"/>
          <w:sz w:val="20"/>
          <w:szCs w:val="20"/>
        </w:rPr>
        <w:t>Ley de Ingresos del Municipio de Corregidora Querétaro, para el ejercicio fiscal 2021.</w:t>
      </w:r>
    </w:p>
    <w:p w:rsidR="0019680A" w:rsidRPr="0019680A" w:rsidRDefault="0019680A" w:rsidP="0019680A">
      <w:pPr>
        <w:spacing w:after="0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b/>
          <w:sz w:val="20"/>
          <w:szCs w:val="20"/>
        </w:rPr>
        <w:t>Artículo 5.</w:t>
      </w:r>
      <w:r w:rsidRPr="0019680A">
        <w:rPr>
          <w:rFonts w:ascii="Gotham Book" w:hAnsi="Gotham Book" w:cs="Arial"/>
          <w:sz w:val="20"/>
          <w:szCs w:val="20"/>
        </w:rPr>
        <w:t xml:space="preserve"> Se percibirán ingresos por los siguientes Derechos:</w:t>
      </w:r>
    </w:p>
    <w:p w:rsidR="0019680A" w:rsidRPr="0019680A" w:rsidRDefault="0019680A" w:rsidP="0019680A">
      <w:pPr>
        <w:spacing w:after="0"/>
        <w:ind w:hanging="34"/>
        <w:rPr>
          <w:rFonts w:ascii="Gotham Book" w:hAnsi="Gotham Book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4"/>
        <w:gridCol w:w="1864"/>
      </w:tblGrid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80A" w:rsidRPr="0019680A" w:rsidRDefault="0019680A" w:rsidP="006D722D">
            <w:pPr>
              <w:spacing w:after="0" w:line="240" w:lineRule="auto"/>
              <w:contextualSpacing/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80A" w:rsidRPr="0019680A" w:rsidRDefault="0019680A" w:rsidP="006D722D">
            <w:pPr>
              <w:spacing w:after="0" w:line="240" w:lineRule="auto"/>
              <w:ind w:hanging="34"/>
              <w:contextualSpacing/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IMPORTE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DERECHOS POR EL USO, GOCE, APROVECHAMIENTO, EXPLOTACIÓN DE BIENES DEL DOMINIO PÚBLICO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$2,643,466.00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Uso, goce, aprovechamiento o explotación de bienes del dominio público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$2,643,466.00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DERECHOS POR LA PRESTACIÓN DE SERVICIOS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$139,351,645.00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 w:right="66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relacionados con la obtención o revalidación de la Licencia Municipal de Funcionamiento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$3,458,819.00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 w:right="66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diversos conceptos relacionados con Construcciones y Urbanizaciones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$62,469,202.00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el Servicio de Agua Potable, Alcantarillado y Saneamiento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el Servicio de Alumbrado Público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$27,940,287.00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el Registro Civil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$5,311,404.00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 w:right="66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la dependencia encargada de la Seguridad Pública, Policía y Tránsito Municipal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$53,800.00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Públicos Municipales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$7,197,403.00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los Panteones Municipales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$1,407,318.00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el Rastro Municipal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left="-207"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$9,159,575.00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en Mercados Municipales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la Secretaría del Ayuntamiento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$8,042,841.00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el Servicio de Registro de Fierros Quemadores y su renovación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Por los Servicios prestados por otras Autoridades Municipales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$14,310,996.00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$765,610.00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$22,158.00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 w:right="66"/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$436,768.00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0A" w:rsidRPr="0019680A" w:rsidRDefault="0019680A" w:rsidP="006D722D">
            <w:pPr>
              <w:spacing w:after="0" w:line="240" w:lineRule="auto"/>
              <w:ind w:left="128" w:right="66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Derechos no comprendidos en la Ley de Ingresos vigente, causados en ejercicios fiscales anteriores pendientes de liquidación o pago.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sz w:val="20"/>
                <w:szCs w:val="20"/>
              </w:rPr>
              <w:t>$436,768.00</w:t>
            </w:r>
          </w:p>
        </w:tc>
      </w:tr>
      <w:tr w:rsidR="0019680A" w:rsidRPr="0019680A" w:rsidTr="0076048E">
        <w:trPr>
          <w:trHeight w:val="20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left="128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TOTAL DE DERECHOS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0A" w:rsidRPr="0019680A" w:rsidRDefault="0019680A" w:rsidP="006D722D">
            <w:pPr>
              <w:spacing w:after="0" w:line="240" w:lineRule="auto"/>
              <w:ind w:right="107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19680A">
              <w:rPr>
                <w:rFonts w:ascii="Gotham Book" w:hAnsi="Gotham Book" w:cs="Arial"/>
                <w:b/>
                <w:sz w:val="20"/>
                <w:szCs w:val="20"/>
              </w:rPr>
              <w:t>$143,219,647.00</w:t>
            </w:r>
          </w:p>
        </w:tc>
      </w:tr>
    </w:tbl>
    <w:p w:rsidR="0019680A" w:rsidRPr="0019680A" w:rsidRDefault="0019680A" w:rsidP="0019680A">
      <w:pPr>
        <w:spacing w:after="0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spacing w:after="0"/>
        <w:ind w:hanging="34"/>
        <w:jc w:val="both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b/>
          <w:sz w:val="20"/>
          <w:szCs w:val="20"/>
        </w:rPr>
        <w:t>Artículo 24.</w:t>
      </w:r>
      <w:r w:rsidRPr="0019680A">
        <w:rPr>
          <w:rFonts w:ascii="Gotham Book" w:hAnsi="Gotham Book" w:cs="Arial"/>
          <w:sz w:val="20"/>
          <w:szCs w:val="20"/>
        </w:rPr>
        <w:t xml:space="preserve"> Por la prestación de los servicios de agua potable, alcantarillado y saneamiento, causará y pagará:</w:t>
      </w:r>
    </w:p>
    <w:p w:rsidR="0019680A" w:rsidRPr="0019680A" w:rsidRDefault="0019680A" w:rsidP="0019680A">
      <w:pPr>
        <w:spacing w:after="0"/>
        <w:ind w:hanging="34"/>
        <w:jc w:val="both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spacing w:after="0"/>
        <w:ind w:hanging="34"/>
        <w:jc w:val="both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sz w:val="20"/>
          <w:szCs w:val="20"/>
        </w:rPr>
        <w:t>Las tarifas para el cobro, por derechos como contraprestación del servicio de agua potable, alcantarillado y saneamiento para los diferentes usos, serán aplicados de conformidad con lo que establece la Ley de Hacienda de los Municipios del Estado de Querétaro y demás lineamientos aplicables.</w:t>
      </w:r>
    </w:p>
    <w:p w:rsidR="0019680A" w:rsidRPr="0019680A" w:rsidRDefault="0019680A" w:rsidP="0019680A">
      <w:pPr>
        <w:spacing w:after="0"/>
        <w:ind w:hanging="34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pStyle w:val="Prrafodelista"/>
        <w:numPr>
          <w:ilvl w:val="0"/>
          <w:numId w:val="10"/>
        </w:numPr>
        <w:spacing w:after="0"/>
        <w:jc w:val="both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sz w:val="20"/>
          <w:szCs w:val="20"/>
        </w:rPr>
        <w:t>Por la prestación del Servicio de Agua Potable, causará y pagará: $0.00.</w:t>
      </w:r>
    </w:p>
    <w:p w:rsidR="0019680A" w:rsidRPr="0019680A" w:rsidRDefault="0019680A" w:rsidP="0019680A">
      <w:pPr>
        <w:spacing w:after="0"/>
        <w:ind w:left="993" w:hanging="34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spacing w:after="0"/>
        <w:ind w:left="993" w:hanging="34"/>
        <w:jc w:val="right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sz w:val="20"/>
          <w:szCs w:val="20"/>
        </w:rPr>
        <w:t>Ingreso anual estimado por este rubro $0.00</w:t>
      </w:r>
    </w:p>
    <w:p w:rsidR="0019680A" w:rsidRPr="0019680A" w:rsidRDefault="0019680A" w:rsidP="0019680A">
      <w:pPr>
        <w:spacing w:after="0"/>
        <w:ind w:left="993" w:hanging="34"/>
        <w:jc w:val="right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pStyle w:val="Prrafodelista"/>
        <w:numPr>
          <w:ilvl w:val="0"/>
          <w:numId w:val="10"/>
        </w:numPr>
        <w:spacing w:after="0"/>
        <w:jc w:val="both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sz w:val="20"/>
          <w:szCs w:val="20"/>
        </w:rPr>
        <w:t>Por la prestación del Servicio de Alcantarillado y Saneamiento, causará y pagará: $0.00.</w:t>
      </w:r>
    </w:p>
    <w:p w:rsidR="0019680A" w:rsidRPr="0019680A" w:rsidRDefault="0019680A" w:rsidP="0019680A">
      <w:pPr>
        <w:pStyle w:val="Prrafodelista"/>
        <w:spacing w:after="0"/>
        <w:jc w:val="both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19680A">
      <w:pPr>
        <w:spacing w:after="0"/>
        <w:ind w:hanging="34"/>
        <w:jc w:val="right"/>
        <w:rPr>
          <w:rFonts w:ascii="Gotham Book" w:hAnsi="Gotham Book" w:cs="Arial"/>
          <w:sz w:val="20"/>
          <w:szCs w:val="20"/>
        </w:rPr>
      </w:pPr>
      <w:r w:rsidRPr="0019680A">
        <w:rPr>
          <w:rFonts w:ascii="Gotham Book" w:hAnsi="Gotham Book" w:cs="Arial"/>
          <w:sz w:val="20"/>
          <w:szCs w:val="20"/>
        </w:rPr>
        <w:t>Ingreso anual estimado por este rubro $0.00</w:t>
      </w:r>
    </w:p>
    <w:p w:rsidR="0019680A" w:rsidRPr="0019680A" w:rsidRDefault="0019680A" w:rsidP="0019680A">
      <w:pPr>
        <w:spacing w:after="0"/>
        <w:ind w:hanging="34"/>
        <w:jc w:val="right"/>
        <w:rPr>
          <w:rFonts w:ascii="Gotham Book" w:hAnsi="Gotham Book" w:cs="Arial"/>
          <w:b/>
          <w:sz w:val="20"/>
          <w:szCs w:val="20"/>
        </w:rPr>
      </w:pPr>
    </w:p>
    <w:p w:rsidR="0019680A" w:rsidRPr="0019680A" w:rsidRDefault="0019680A" w:rsidP="0019680A">
      <w:pPr>
        <w:spacing w:after="0"/>
        <w:ind w:hanging="34"/>
        <w:jc w:val="right"/>
        <w:rPr>
          <w:rFonts w:ascii="Gotham Book" w:hAnsi="Gotham Book" w:cs="Arial"/>
          <w:b/>
          <w:sz w:val="20"/>
          <w:szCs w:val="20"/>
        </w:rPr>
      </w:pPr>
      <w:r w:rsidRPr="0019680A">
        <w:rPr>
          <w:rFonts w:ascii="Gotham Book" w:hAnsi="Gotham Book" w:cs="Arial"/>
          <w:b/>
          <w:sz w:val="20"/>
          <w:szCs w:val="20"/>
        </w:rPr>
        <w:t>Ingreso anual estimado por este artículo $0.00</w:t>
      </w:r>
    </w:p>
    <w:p w:rsidR="0019680A" w:rsidRPr="0019680A" w:rsidRDefault="0019680A" w:rsidP="0019680A">
      <w:pPr>
        <w:spacing w:after="0"/>
        <w:ind w:hanging="34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E71F1E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sectPr w:rsidR="0019680A" w:rsidRPr="0019680A" w:rsidSect="00795568">
      <w:headerReference w:type="default" r:id="rId7"/>
      <w:footerReference w:type="default" r:id="rId8"/>
      <w:pgSz w:w="12240" w:h="15840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DB" w:rsidRDefault="007C7CDB" w:rsidP="00795568">
      <w:pPr>
        <w:spacing w:after="0" w:line="240" w:lineRule="auto"/>
      </w:pPr>
      <w:r>
        <w:separator/>
      </w:r>
    </w:p>
  </w:endnote>
  <w:endnote w:type="continuationSeparator" w:id="0">
    <w:p w:rsidR="007C7CDB" w:rsidRDefault="007C7CDB" w:rsidP="007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68" w:rsidRPr="008F1740" w:rsidRDefault="00795568" w:rsidP="00795568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>Municipio de Corregidora 2018-2021</w:t>
    </w:r>
  </w:p>
  <w:p w:rsidR="00795568" w:rsidRPr="003D34CC" w:rsidRDefault="00795568" w:rsidP="00795568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795568" w:rsidRPr="008F1740" w:rsidRDefault="00795568" w:rsidP="00795568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795568" w:rsidRPr="008F1740" w:rsidRDefault="00795568" w:rsidP="00795568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795568" w:rsidRPr="00795568" w:rsidRDefault="00795568" w:rsidP="00795568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DB" w:rsidRDefault="007C7CDB" w:rsidP="00795568">
      <w:pPr>
        <w:spacing w:after="0" w:line="240" w:lineRule="auto"/>
      </w:pPr>
      <w:r>
        <w:separator/>
      </w:r>
    </w:p>
  </w:footnote>
  <w:footnote w:type="continuationSeparator" w:id="0">
    <w:p w:rsidR="007C7CDB" w:rsidRDefault="007C7CDB" w:rsidP="0079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68" w:rsidRDefault="007955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14AD3A" wp14:editId="10462EB7">
          <wp:simplePos x="0" y="0"/>
          <wp:positionH relativeFrom="margin">
            <wp:align>center</wp:align>
          </wp:positionH>
          <wp:positionV relativeFrom="margin">
            <wp:posOffset>-1222375</wp:posOffset>
          </wp:positionV>
          <wp:extent cx="1551305" cy="10572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950"/>
    <w:multiLevelType w:val="hybridMultilevel"/>
    <w:tmpl w:val="48B6D06A"/>
    <w:lvl w:ilvl="0" w:tplc="3C920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547"/>
    <w:multiLevelType w:val="hybridMultilevel"/>
    <w:tmpl w:val="99CCC0A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0E9A"/>
    <w:multiLevelType w:val="hybridMultilevel"/>
    <w:tmpl w:val="BC383038"/>
    <w:lvl w:ilvl="0" w:tplc="405A1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71A"/>
    <w:multiLevelType w:val="hybridMultilevel"/>
    <w:tmpl w:val="366C2D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28B"/>
    <w:multiLevelType w:val="hybridMultilevel"/>
    <w:tmpl w:val="A08EF7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727"/>
    <w:multiLevelType w:val="hybridMultilevel"/>
    <w:tmpl w:val="EE4C5762"/>
    <w:lvl w:ilvl="0" w:tplc="DE26E1DA">
      <w:start w:val="1"/>
      <w:numFmt w:val="decimal"/>
      <w:lvlText w:val="%1."/>
      <w:lvlJc w:val="left"/>
      <w:pPr>
        <w:ind w:left="188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2D5"/>
    <w:multiLevelType w:val="hybridMultilevel"/>
    <w:tmpl w:val="98E8A2BE"/>
    <w:lvl w:ilvl="0" w:tplc="C40EEABA">
      <w:start w:val="1"/>
      <w:numFmt w:val="lowerLetter"/>
      <w:lvlText w:val="%1)"/>
      <w:lvlJc w:val="left"/>
      <w:pPr>
        <w:ind w:left="720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294D"/>
    <w:multiLevelType w:val="hybridMultilevel"/>
    <w:tmpl w:val="921E04C2"/>
    <w:lvl w:ilvl="0" w:tplc="7C88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27F9"/>
    <w:multiLevelType w:val="hybridMultilevel"/>
    <w:tmpl w:val="9E70BC20"/>
    <w:lvl w:ilvl="0" w:tplc="9F3ADA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6E15"/>
    <w:multiLevelType w:val="hybridMultilevel"/>
    <w:tmpl w:val="7764A228"/>
    <w:lvl w:ilvl="0" w:tplc="5B647F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8"/>
    <w:rsid w:val="0019680A"/>
    <w:rsid w:val="003C2816"/>
    <w:rsid w:val="00402C00"/>
    <w:rsid w:val="0076048E"/>
    <w:rsid w:val="00795568"/>
    <w:rsid w:val="007C7CDB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F9A66-4F36-4E15-8B2C-9B4768C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68"/>
  </w:style>
  <w:style w:type="paragraph" w:styleId="Piedepgina">
    <w:name w:val="footer"/>
    <w:basedOn w:val="Normal"/>
    <w:link w:val="PiedepginaCar"/>
    <w:uiPriority w:val="99"/>
    <w:unhideWhenUsed/>
    <w:rsid w:val="00795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68"/>
  </w:style>
  <w:style w:type="table" w:styleId="Tablaconcuadrcula">
    <w:name w:val="Table Grid"/>
    <w:basedOn w:val="Tablanormal"/>
    <w:uiPriority w:val="39"/>
    <w:rsid w:val="007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2,Celda,Dot pt,List Paragraph Char Char Char,Indicator Text,Numbered Para 1,Colorful List - Accent 11,Bullet 1,F5 List Paragraph,Bullet Points,lp1,viñetas,List Paragraph2,MAIN CONTENT,Normal numbered,3"/>
    <w:basedOn w:val="Normal"/>
    <w:link w:val="PrrafodelistaCar"/>
    <w:uiPriority w:val="34"/>
    <w:qFormat/>
    <w:rsid w:val="00795568"/>
    <w:pPr>
      <w:ind w:left="720"/>
      <w:contextualSpacing/>
    </w:pPr>
  </w:style>
  <w:style w:type="character" w:customStyle="1" w:styleId="PrrafodelistaCar">
    <w:name w:val="Párrafo de lista Car"/>
    <w:aliases w:val="Párrafo de lista 2 Car,Celda Car,Dot pt Car,List Paragraph Char Char Char Car,Indicator Text Car,Numbered Para 1 Car,Colorful List - Accent 11 Car,Bullet 1 Car,F5 List Paragraph Car,Bullet Points Car,lp1 Car,viñetas Car,3 Car"/>
    <w:link w:val="Prrafodelista"/>
    <w:uiPriority w:val="34"/>
    <w:locked/>
    <w:rsid w:val="0079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Invitado Externo</cp:lastModifiedBy>
  <cp:revision>3</cp:revision>
  <dcterms:created xsi:type="dcterms:W3CDTF">2021-04-05T14:52:00Z</dcterms:created>
  <dcterms:modified xsi:type="dcterms:W3CDTF">2021-04-05T16:53:00Z</dcterms:modified>
</cp:coreProperties>
</file>