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2F6C0B24" w:rsidR="0083461A" w:rsidRPr="00EE3623" w:rsidRDefault="0083461A" w:rsidP="009B16D5">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w:t>
      </w:r>
      <w:r w:rsidR="000630ED">
        <w:rPr>
          <w:rFonts w:ascii="Arial" w:hAnsi="Arial" w:cs="Arial"/>
          <w:b/>
          <w:color w:val="002060"/>
          <w:sz w:val="28"/>
        </w:rPr>
        <w:t>,</w:t>
      </w:r>
      <w:r w:rsidRPr="00EE3623">
        <w:rPr>
          <w:rFonts w:ascii="Arial" w:hAnsi="Arial" w:cs="Arial"/>
          <w:b/>
          <w:color w:val="002060"/>
          <w:sz w:val="28"/>
        </w:rPr>
        <w:t xml:space="preserve"> QUERÉTARO</w:t>
      </w:r>
    </w:p>
    <w:p w14:paraId="06DF542E" w14:textId="3F9DFB75" w:rsidR="00DF6F7D" w:rsidRPr="00BF050E" w:rsidRDefault="009F158F" w:rsidP="009B16D5">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90302D">
        <w:rPr>
          <w:rFonts w:ascii="Arial" w:eastAsia="Times New Roman" w:hAnsi="Arial" w:cs="Arial"/>
          <w:b/>
          <w:color w:val="002060"/>
          <w:szCs w:val="24"/>
          <w:lang w:eastAsia="es-MX"/>
        </w:rPr>
        <w:t>30 de junio</w:t>
      </w:r>
      <w:r w:rsidR="00DF6F7D">
        <w:rPr>
          <w:rFonts w:ascii="Arial" w:eastAsia="Times New Roman" w:hAnsi="Arial" w:cs="Arial"/>
          <w:b/>
          <w:color w:val="002060"/>
          <w:szCs w:val="24"/>
          <w:lang w:eastAsia="es-MX"/>
        </w:rPr>
        <w:t xml:space="preserve"> del 2023</w:t>
      </w:r>
    </w:p>
    <w:p w14:paraId="170CAC87" w14:textId="137247B6" w:rsidR="00EE3623" w:rsidRDefault="00EE3623" w:rsidP="000167BF">
      <w:pPr>
        <w:spacing w:after="0" w:line="240" w:lineRule="auto"/>
        <w:jc w:val="both"/>
        <w:rPr>
          <w:rFonts w:ascii="Arial" w:eastAsia="Times New Roman" w:hAnsi="Arial" w:cs="Arial"/>
          <w:b/>
          <w:bCs/>
          <w:sz w:val="15"/>
          <w:szCs w:val="15"/>
          <w:u w:val="single"/>
          <w:lang w:eastAsia="es-MX"/>
        </w:rPr>
      </w:pPr>
    </w:p>
    <w:p w14:paraId="4A80194A" w14:textId="77777777" w:rsidR="00A327B9" w:rsidRPr="00AB1A4B" w:rsidRDefault="00A327B9"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Gestión Administrativa</w:t>
      </w:r>
      <w:r w:rsidRPr="00AB1A4B">
        <w:rPr>
          <w:rFonts w:eastAsia="Times New Roman" w:cstheme="minorHAnsi"/>
          <w:sz w:val="24"/>
          <w:lang w:eastAsia="es-MX"/>
        </w:rPr>
        <w:t xml:space="preserve"> </w:t>
      </w:r>
      <w:bookmarkStart w:id="0" w:name="_GoBack"/>
      <w:bookmarkEnd w:id="0"/>
    </w:p>
    <w:p w14:paraId="37838764" w14:textId="77777777" w:rsidR="00A327B9" w:rsidRPr="00D87C56" w:rsidRDefault="00A327B9" w:rsidP="000167BF">
      <w:pPr>
        <w:spacing w:before="100" w:beforeAutospacing="1" w:after="100" w:afterAutospacing="1"/>
        <w:jc w:val="both"/>
        <w:rPr>
          <w:rFonts w:eastAsia="Times New Roman" w:cstheme="minorHAnsi"/>
          <w:b/>
          <w:lang w:eastAsia="es-MX"/>
        </w:rPr>
      </w:pPr>
      <w:r w:rsidRPr="00AB1A4B">
        <w:rPr>
          <w:rFonts w:eastAsia="Times New Roman" w:cstheme="minorHAnsi"/>
          <w:b/>
          <w:sz w:val="24"/>
          <w:lang w:eastAsia="es-MX"/>
        </w:rPr>
        <w:t xml:space="preserve">Introducción. </w:t>
      </w:r>
    </w:p>
    <w:p w14:paraId="4BEDCFDC"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Pr>
          <w:rFonts w:eastAsia="Times New Roman" w:cstheme="minorHAnsi"/>
          <w:lang w:eastAsia="es-MX"/>
        </w:rPr>
        <w:t>C</w:t>
      </w:r>
      <w:r w:rsidRPr="00D87C56">
        <w:rPr>
          <w:rFonts w:eastAsia="Times New Roman" w:cstheme="minorHAnsi"/>
          <w:lang w:eastAsia="es-MX"/>
        </w:rPr>
        <w:t>iudadanos.</w:t>
      </w:r>
    </w:p>
    <w:p w14:paraId="7D4BFE2A" w14:textId="7255975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14:paraId="676289E4"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A50DAC0" w14:textId="674387D7"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540DF2D8" w14:textId="01079EFB"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1. </w:t>
      </w:r>
      <w:r w:rsidRPr="00AB1A4B">
        <w:rPr>
          <w:rFonts w:asciiTheme="minorHAnsi" w:eastAsia="Times New Roman" w:hAnsiTheme="minorHAnsi" w:cstheme="minorHAnsi"/>
          <w:b/>
          <w:color w:val="auto"/>
          <w:sz w:val="24"/>
          <w:lang w:val="es-ES" w:eastAsia="es-MX"/>
        </w:rPr>
        <w:t>Autorización e Historia</w:t>
      </w:r>
    </w:p>
    <w:p w14:paraId="362A186B" w14:textId="54B5C1DC" w:rsidR="00A327B9" w:rsidRPr="00A327B9" w:rsidRDefault="00A327B9" w:rsidP="000167BF">
      <w:pPr>
        <w:pStyle w:val="Prrafodelista"/>
        <w:numPr>
          <w:ilvl w:val="0"/>
          <w:numId w:val="10"/>
        </w:numPr>
        <w:spacing w:before="100" w:beforeAutospacing="1" w:after="100" w:afterAutospacing="1"/>
        <w:rPr>
          <w:rFonts w:eastAsia="Times New Roman" w:cstheme="minorHAnsi"/>
          <w:b/>
          <w:lang w:eastAsia="es-MX"/>
        </w:rPr>
      </w:pPr>
      <w:r w:rsidRPr="00A327B9">
        <w:rPr>
          <w:rFonts w:eastAsia="Times New Roman" w:cstheme="minorHAnsi"/>
          <w:b/>
          <w:lang w:eastAsia="es-MX"/>
        </w:rPr>
        <w:t xml:space="preserve">Fecha de creación del Municipio de Corregidora. </w:t>
      </w:r>
    </w:p>
    <w:p w14:paraId="07F7937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w:t>
      </w:r>
      <w:r>
        <w:rPr>
          <w:rFonts w:eastAsia="Times New Roman" w:cstheme="minorHAnsi"/>
          <w:lang w:eastAsia="es-MX"/>
        </w:rPr>
        <w:t xml:space="preserve">estos </w:t>
      </w:r>
      <w:r w:rsidRPr="00D87C56">
        <w:rPr>
          <w:rFonts w:eastAsia="Times New Roman" w:cstheme="minorHAnsi"/>
          <w:lang w:eastAsia="es-MX"/>
        </w:rPr>
        <w:t>asentamientos humanos</w:t>
      </w:r>
      <w:r>
        <w:rPr>
          <w:rFonts w:eastAsia="Times New Roman" w:cstheme="minorHAnsi"/>
          <w:lang w:eastAsia="es-MX"/>
        </w:rPr>
        <w:t xml:space="preserve"> con mayor </w:t>
      </w:r>
      <w:r w:rsidRPr="00D87C56">
        <w:rPr>
          <w:rFonts w:eastAsia="Times New Roman" w:cstheme="minorHAnsi"/>
          <w:lang w:eastAsia="es-MX"/>
        </w:rPr>
        <w:t>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Pr>
          <w:rFonts w:eastAsia="Times New Roman" w:cstheme="minorHAnsi"/>
          <w:lang w:eastAsia="es-MX"/>
        </w:rPr>
        <w:t>ado el siglo XVII, en pleno perí</w:t>
      </w:r>
      <w:r w:rsidRPr="00D87C56">
        <w:rPr>
          <w:rFonts w:eastAsia="Times New Roman" w:cstheme="minorHAnsi"/>
          <w:lang w:eastAsia="es-MX"/>
        </w:rPr>
        <w:t>odo colonial. Con la Conquista españ</w:t>
      </w:r>
      <w:r>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w:t>
      </w:r>
      <w:r w:rsidRPr="00D87C56">
        <w:rPr>
          <w:rFonts w:eastAsia="Times New Roman" w:cstheme="minorHAnsi"/>
          <w:lang w:eastAsia="es-MX"/>
        </w:rPr>
        <w:lastRenderedPageBreak/>
        <w:t xml:space="preserve">la Virgen María en el Misterio de la Purísima Concepción elaborada por fray Sebastián de </w:t>
      </w:r>
      <w:r>
        <w:rPr>
          <w:rFonts w:eastAsia="Times New Roman" w:cstheme="minorHAnsi"/>
          <w:lang w:eastAsia="es-MX"/>
        </w:rPr>
        <w:t>G</w:t>
      </w:r>
      <w:r w:rsidRPr="00D87C56">
        <w:rPr>
          <w:rFonts w:eastAsia="Times New Roman" w:cstheme="minorHAnsi"/>
          <w:lang w:eastAsia="es-MX"/>
        </w:rPr>
        <w:t>allegos al pie de la pirámide de El Cerrito, donde los naturales practicaban el culto a sus ídolos.</w:t>
      </w:r>
    </w:p>
    <w:p w14:paraId="3FE03655"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1791446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3AF90D7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7F873C7D"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B530DC">
        <w:rPr>
          <w:rFonts w:eastAsia="Times New Roman" w:cstheme="minorHAnsi"/>
          <w:b/>
          <w:lang w:eastAsia="es-MX"/>
        </w:rPr>
        <w:t>b)</w:t>
      </w:r>
      <w:r w:rsidRPr="00B530DC">
        <w:rPr>
          <w:rFonts w:eastAsia="Times New Roman" w:cstheme="minorHAnsi"/>
          <w:b/>
          <w:lang w:eastAsia="es-MX"/>
        </w:rPr>
        <w:tab/>
        <w:t>Principales cambios en su estructura.</w:t>
      </w:r>
      <w:r w:rsidRPr="00A153C4">
        <w:rPr>
          <w:rFonts w:eastAsia="Times New Roman" w:cstheme="minorHAnsi"/>
          <w:b/>
          <w:lang w:eastAsia="es-MX"/>
        </w:rPr>
        <w:t xml:space="preserve"> </w:t>
      </w:r>
    </w:p>
    <w:p w14:paraId="02287D94" w14:textId="10428B5F" w:rsidR="00A327B9" w:rsidRPr="00D87C56" w:rsidRDefault="00B530DC"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 en el periodo que se reporta</w:t>
      </w:r>
    </w:p>
    <w:p w14:paraId="1AE4D94F" w14:textId="600EC4E7" w:rsidR="00A327B9" w:rsidRDefault="00A327B9" w:rsidP="000167BF">
      <w:pPr>
        <w:pStyle w:val="Ttulo6"/>
        <w:jc w:val="both"/>
        <w:rPr>
          <w:rFonts w:asciiTheme="minorHAnsi" w:eastAsia="Times New Roman" w:hAnsiTheme="minorHAnsi" w:cstheme="minorHAnsi"/>
          <w:b/>
          <w:color w:val="auto"/>
          <w:lang w:val="es-ES" w:eastAsia="es-MX"/>
        </w:rPr>
      </w:pPr>
      <w:r w:rsidRPr="00B57E4B">
        <w:rPr>
          <w:rFonts w:asciiTheme="minorHAnsi" w:eastAsia="Times New Roman" w:hAnsiTheme="minorHAnsi" w:cstheme="minorHAnsi"/>
          <w:b/>
          <w:color w:val="auto"/>
          <w:sz w:val="24"/>
          <w:lang w:val="es-ES" w:eastAsia="es-MX"/>
        </w:rPr>
        <w:t>2. Panorama Económico y Financiero</w:t>
      </w:r>
      <w:r w:rsidRPr="00B57E4B">
        <w:rPr>
          <w:rFonts w:asciiTheme="minorHAnsi" w:eastAsia="Times New Roman" w:hAnsiTheme="minorHAnsi" w:cstheme="minorHAnsi"/>
          <w:b/>
          <w:color w:val="auto"/>
          <w:lang w:val="es-ES" w:eastAsia="es-MX"/>
        </w:rPr>
        <w:t>.</w:t>
      </w:r>
    </w:p>
    <w:p w14:paraId="58717235" w14:textId="77777777" w:rsidR="00A327B9" w:rsidRDefault="00A327B9" w:rsidP="000167BF">
      <w:pPr>
        <w:pStyle w:val="Ttulo6"/>
        <w:jc w:val="both"/>
        <w:rPr>
          <w:rFonts w:asciiTheme="minorHAnsi" w:eastAsia="Times New Roman" w:hAnsiTheme="minorHAnsi" w:cstheme="minorHAnsi"/>
          <w:b/>
          <w:color w:val="auto"/>
          <w:lang w:val="es-ES" w:eastAsia="es-MX"/>
        </w:rPr>
      </w:pPr>
    </w:p>
    <w:p w14:paraId="7F6D3FEA" w14:textId="15F6F7C8" w:rsidR="00631DFA" w:rsidRDefault="00631DFA" w:rsidP="000167BF">
      <w:pPr>
        <w:spacing w:before="100" w:beforeAutospacing="1" w:after="100" w:afterAutospacing="1" w:line="240" w:lineRule="auto"/>
        <w:jc w:val="both"/>
      </w:pPr>
      <w:r w:rsidRPr="00B57E4B">
        <w:rPr>
          <w:rFonts w:eastAsia="Times New Roman" w:cstheme="minorHAnsi"/>
          <w:lang w:eastAsia="es-MX"/>
        </w:rPr>
        <w:t xml:space="preserve">A la fecha de la elaboración de los presentes estados financieros </w:t>
      </w:r>
      <w:r w:rsidR="005E1897">
        <w:rPr>
          <w:rFonts w:eastAsia="Times New Roman" w:cstheme="minorHAnsi"/>
          <w:lang w:eastAsia="es-MX"/>
        </w:rPr>
        <w:t xml:space="preserve">en el primer semestre </w:t>
      </w:r>
      <w:r w:rsidR="005E1897" w:rsidRPr="00B57E4B">
        <w:rPr>
          <w:rFonts w:eastAsia="Times New Roman" w:cstheme="minorHAnsi"/>
          <w:lang w:eastAsia="es-MX"/>
        </w:rPr>
        <w:t>2023</w:t>
      </w:r>
      <w:r w:rsidRPr="00B57E4B">
        <w:rPr>
          <w:rFonts w:eastAsia="Times New Roman" w:cstheme="minorHAnsi"/>
          <w:lang w:eastAsia="es-MX"/>
        </w:rPr>
        <w:t xml:space="preserve">, México </w:t>
      </w:r>
      <w:r w:rsidR="008F4830">
        <w:t>siguió enfrentando un entorno complejo e incierto, aunque diversas presiones inflacionarias continuaron mitigándose. En el ámbito externo, la inflación general se redujo en un amplio número de países, no obstante que se mantuvo en niveles elevados, y el componente subyacente mostró resistencia a disminuir. la actividad económica global se recuperó con respecto al cuar</w:t>
      </w:r>
      <w:r w:rsidR="003F6C2F">
        <w:t>to trimestre del 2022. De manera Interna</w:t>
      </w:r>
      <w:r w:rsidR="008F4830">
        <w:t xml:space="preserve"> la economía mexicana mostró resiliencia</w:t>
      </w:r>
      <w:r w:rsidR="003F6C2F">
        <w:t xml:space="preserve"> derivado de los</w:t>
      </w:r>
      <w:r w:rsidR="008F4830">
        <w:t xml:space="preserve"> acontecimientos en los sistemas bancarios estadounidense y europeo tuvieron un impacto limitado sobre el sistema financiero nacional y en el</w:t>
      </w:r>
      <w:r w:rsidR="000A508C">
        <w:t xml:space="preserve"> panorama inflacionario de</w:t>
      </w:r>
      <w:r w:rsidR="003F6C2F">
        <w:t xml:space="preserve"> México</w:t>
      </w:r>
      <w:r w:rsidR="008F4830">
        <w:t>.</w:t>
      </w:r>
      <w:r w:rsidR="003F6C2F">
        <w:t xml:space="preserve"> </w:t>
      </w:r>
    </w:p>
    <w:p w14:paraId="02A79003" w14:textId="09058DA5" w:rsidR="009751BD" w:rsidRDefault="009751BD" w:rsidP="000167BF">
      <w:pPr>
        <w:spacing w:before="100" w:beforeAutospacing="1" w:after="100" w:afterAutospacing="1" w:line="240" w:lineRule="auto"/>
        <w:jc w:val="both"/>
      </w:pPr>
      <w:r>
        <w:t xml:space="preserve">Con referencia al panorama inflacionario </w:t>
      </w:r>
      <w:r>
        <w:t xml:space="preserve">en México, la inflación general anual descendió de 8.01% en el cuarto trimestre de 2022 a 7.46% en el primer trimestre de 2023, ubicándose en 6.00% en la primera quincena de mayo. </w:t>
      </w:r>
    </w:p>
    <w:p w14:paraId="4D6653C3" w14:textId="5D471829" w:rsidR="00F93330" w:rsidRDefault="00F93330" w:rsidP="00F93330">
      <w:pPr>
        <w:spacing w:before="100" w:beforeAutospacing="1" w:after="100" w:afterAutospacing="1" w:line="240" w:lineRule="auto"/>
        <w:jc w:val="both"/>
      </w:pPr>
      <w:r w:rsidRPr="00F93330">
        <w:t>En el primer trimestre de 2023 y con cifras desestacionalizadas, el Producto Interno Bruto (PIB) aumentó</w:t>
      </w:r>
      <w:r>
        <w:t xml:space="preserve"> 1% a tasa trimestral, en términos reales.</w:t>
      </w:r>
    </w:p>
    <w:p w14:paraId="3517958F" w14:textId="76DE44B4" w:rsidR="00F93330" w:rsidRDefault="00F93330" w:rsidP="00F93330">
      <w:pPr>
        <w:spacing w:before="100" w:beforeAutospacing="1" w:after="100" w:afterAutospacing="1" w:line="240" w:lineRule="auto"/>
        <w:jc w:val="both"/>
        <w:rPr>
          <w:rFonts w:eastAsia="Times New Roman" w:cstheme="minorHAnsi"/>
          <w:lang w:eastAsia="es-MX"/>
        </w:rPr>
      </w:pPr>
      <w:r w:rsidRPr="00F93330">
        <w:rPr>
          <w:rFonts w:eastAsia="Times New Roman" w:cstheme="minorHAnsi"/>
          <w:lang w:eastAsia="es-MX"/>
        </w:rPr>
        <w:t>Por componente y con series ajustadas por estacionalidad, en el periodo de referencia, el comportamiento fue el siguiente: el PIB de las actividades terciarias avanzó 1.5 %; el de secundarias, 0.6 % y el de primarias disminuyó 2.8 %, con respecto al trimestre anterior.</w:t>
      </w:r>
      <w:r w:rsidRPr="00F93330">
        <w:rPr>
          <w:rFonts w:eastAsia="Times New Roman" w:cstheme="minorHAnsi"/>
          <w:lang w:eastAsia="es-MX"/>
        </w:rPr>
        <w:br/>
      </w:r>
      <w:r w:rsidRPr="00F93330">
        <w:rPr>
          <w:rFonts w:eastAsia="Times New Roman" w:cstheme="minorHAnsi"/>
          <w:lang w:eastAsia="es-MX"/>
        </w:rPr>
        <w:br/>
        <w:t>A tasa anual y con series desestacionalizadas, el PIB incrementó 3.7 % en términos reales. Las actividades terciarias crecieron 4.2 %; las primarias, 2.9 % y las secundarias, 2.4 por ciento.</w:t>
      </w:r>
    </w:p>
    <w:p w14:paraId="47FE94F1" w14:textId="321330F2" w:rsidR="000757BF" w:rsidRDefault="000757BF" w:rsidP="00F93330">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lastRenderedPageBreak/>
        <w:t>Los indicadores del Estado en referencia a nivel nacional son los siguientes</w:t>
      </w:r>
      <w:r w:rsidR="00D25EEC">
        <w:rPr>
          <w:rFonts w:eastAsia="Times New Roman" w:cstheme="minorHAnsi"/>
          <w:lang w:eastAsia="es-MX"/>
        </w:rPr>
        <w:t>:</w:t>
      </w:r>
    </w:p>
    <w:p w14:paraId="25496F7C" w14:textId="392D415E" w:rsidR="00D25EEC" w:rsidRDefault="00D25EEC" w:rsidP="00F93330">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Crecimiento económico al inicio del ejercicio fiscal es del 3.5% un punto porcentual debajo de la meta.</w:t>
      </w:r>
    </w:p>
    <w:p w14:paraId="7154D908" w14:textId="1F254096" w:rsidR="00F93330" w:rsidRDefault="00C7203F" w:rsidP="00E46D2A">
      <w:pPr>
        <w:spacing w:before="100" w:beforeAutospacing="1" w:after="100" w:afterAutospacing="1" w:line="240" w:lineRule="auto"/>
        <w:jc w:val="center"/>
        <w:rPr>
          <w:rFonts w:eastAsia="Times New Roman" w:cstheme="minorHAnsi"/>
          <w:lang w:eastAsia="es-MX"/>
        </w:rPr>
      </w:pPr>
      <w:r w:rsidRPr="00C7203F">
        <w:rPr>
          <w:rFonts w:eastAsia="Times New Roman" w:cstheme="minorHAnsi"/>
          <w:lang w:eastAsia="es-MX"/>
        </w:rPr>
        <w:drawing>
          <wp:inline distT="0" distB="0" distL="0" distR="0" wp14:anchorId="1669495C" wp14:editId="4724BDEF">
            <wp:extent cx="4432300" cy="2090272"/>
            <wp:effectExtent l="0" t="0" r="635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9743" cy="2098498"/>
                    </a:xfrm>
                    <a:prstGeom prst="rect">
                      <a:avLst/>
                    </a:prstGeom>
                  </pic:spPr>
                </pic:pic>
              </a:graphicData>
            </a:graphic>
          </wp:inline>
        </w:drawing>
      </w:r>
    </w:p>
    <w:p w14:paraId="732B7383" w14:textId="72952EA5" w:rsidR="00C7203F" w:rsidRDefault="00C7203F" w:rsidP="00F93330">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En generación de empleos formales la meta estatal es de 12,900 empleos acumulados </w:t>
      </w:r>
      <w:r w:rsidR="00355362">
        <w:rPr>
          <w:rFonts w:eastAsia="Times New Roman" w:cstheme="minorHAnsi"/>
          <w:lang w:eastAsia="es-MX"/>
        </w:rPr>
        <w:t>al final del ejercicio fiscal 2023, para el 30 de junio se ha rebasado la meta con 26,210 empleos generados.</w:t>
      </w:r>
    </w:p>
    <w:p w14:paraId="602B722A" w14:textId="3AA3923C" w:rsidR="00355362" w:rsidRDefault="00355362" w:rsidP="00E46D2A">
      <w:pPr>
        <w:spacing w:before="100" w:beforeAutospacing="1" w:after="100" w:afterAutospacing="1" w:line="240" w:lineRule="auto"/>
        <w:jc w:val="center"/>
        <w:rPr>
          <w:rFonts w:eastAsia="Times New Roman" w:cstheme="minorHAnsi"/>
          <w:lang w:eastAsia="es-MX"/>
        </w:rPr>
      </w:pPr>
      <w:r w:rsidRPr="00355362">
        <w:rPr>
          <w:rFonts w:eastAsia="Times New Roman" w:cstheme="minorHAnsi"/>
          <w:lang w:eastAsia="es-MX"/>
        </w:rPr>
        <w:drawing>
          <wp:inline distT="0" distB="0" distL="0" distR="0" wp14:anchorId="1181CF56" wp14:editId="0508B8BB">
            <wp:extent cx="4554065" cy="2132753"/>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474" cy="2154487"/>
                    </a:xfrm>
                    <a:prstGeom prst="rect">
                      <a:avLst/>
                    </a:prstGeom>
                  </pic:spPr>
                </pic:pic>
              </a:graphicData>
            </a:graphic>
          </wp:inline>
        </w:drawing>
      </w:r>
    </w:p>
    <w:p w14:paraId="302DD965" w14:textId="3451328F" w:rsidR="00E46D2A" w:rsidRDefault="00E46D2A" w:rsidP="00305EF3">
      <w:pPr>
        <w:spacing w:before="100" w:beforeAutospacing="1" w:after="100" w:afterAutospacing="1" w:line="240" w:lineRule="auto"/>
        <w:rPr>
          <w:rFonts w:eastAsia="Times New Roman" w:cstheme="minorHAnsi"/>
          <w:lang w:eastAsia="es-MX"/>
        </w:rPr>
      </w:pPr>
      <w:r>
        <w:rPr>
          <w:rFonts w:eastAsia="Times New Roman" w:cstheme="minorHAnsi"/>
          <w:lang w:eastAsia="es-MX"/>
        </w:rPr>
        <w:t xml:space="preserve">Referente a la informalidad </w:t>
      </w:r>
      <w:r w:rsidR="00305EF3">
        <w:rPr>
          <w:rFonts w:eastAsia="Times New Roman" w:cstheme="minorHAnsi"/>
          <w:lang w:eastAsia="es-MX"/>
        </w:rPr>
        <w:t>el estado cuenta con un 41.9% en comparación con el 51.3% a nivel nacional</w:t>
      </w:r>
    </w:p>
    <w:p w14:paraId="2308DA0C" w14:textId="1B56EC62" w:rsidR="00355362" w:rsidRDefault="00305EF3" w:rsidP="00305EF3">
      <w:pPr>
        <w:spacing w:before="100" w:beforeAutospacing="1" w:after="100" w:afterAutospacing="1" w:line="240" w:lineRule="auto"/>
        <w:jc w:val="center"/>
        <w:rPr>
          <w:rFonts w:eastAsia="Times New Roman" w:cstheme="minorHAnsi"/>
          <w:lang w:eastAsia="es-MX"/>
        </w:rPr>
      </w:pPr>
      <w:r w:rsidRPr="00305EF3">
        <w:rPr>
          <w:rFonts w:eastAsia="Times New Roman" w:cstheme="minorHAnsi"/>
          <w:lang w:eastAsia="es-MX"/>
        </w:rPr>
        <w:drawing>
          <wp:inline distT="0" distB="0" distL="0" distR="0" wp14:anchorId="70B727B1" wp14:editId="154DEFA2">
            <wp:extent cx="4500979" cy="2127754"/>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135" cy="2133973"/>
                    </a:xfrm>
                    <a:prstGeom prst="rect">
                      <a:avLst/>
                    </a:prstGeom>
                  </pic:spPr>
                </pic:pic>
              </a:graphicData>
            </a:graphic>
          </wp:inline>
        </w:drawing>
      </w:r>
    </w:p>
    <w:p w14:paraId="570B5A5B" w14:textId="62401A06"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lastRenderedPageBreak/>
        <w:t xml:space="preserve">3. </w:t>
      </w:r>
      <w:r w:rsidRPr="00AB1A4B">
        <w:rPr>
          <w:rFonts w:asciiTheme="minorHAnsi" w:eastAsia="Times New Roman" w:hAnsiTheme="minorHAnsi" w:cstheme="minorHAnsi"/>
          <w:b/>
          <w:color w:val="auto"/>
          <w:sz w:val="24"/>
          <w:lang w:val="es-ES" w:eastAsia="es-MX"/>
        </w:rPr>
        <w:t>Organización y Objeto social.</w:t>
      </w:r>
    </w:p>
    <w:p w14:paraId="69964659"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4515B6B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D10A53C"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29FE58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B36750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3334F58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11BBD6F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6E31BD6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053C212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6ED10EC3"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65304C1E"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08E50FB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 municipal y tránsito; e</w:t>
      </w:r>
    </w:p>
    <w:p w14:paraId="569899C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 socio-económicas de los Municipios, así como su capacidad administrativa y financiera.</w:t>
      </w:r>
    </w:p>
    <w:p w14:paraId="375026E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18F1744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 así como los planes en materia de movilidad y seguridad vial.</w:t>
      </w:r>
    </w:p>
    <w:p w14:paraId="020704D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62516A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6867B64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 sus jurisdicciones territoriales</w:t>
      </w:r>
    </w:p>
    <w:p w14:paraId="6DC9D73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e) Intervenir en la regularización de la tenencia de la tierra urbana;</w:t>
      </w:r>
    </w:p>
    <w:p w14:paraId="7352C6C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49A194B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 elaboración y aplicación de programas de ordenamiento en esta materia;</w:t>
      </w:r>
    </w:p>
    <w:p w14:paraId="56D22BA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 cuando aquellos afecten su ámbito territorial; e</w:t>
      </w:r>
    </w:p>
    <w:p w14:paraId="57E0BDD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63DEDE34"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77FF6494" w14:textId="36736C38"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ejercicio fiscal analizado comprende del 1 de enero al </w:t>
      </w:r>
      <w:r w:rsidR="0090302D">
        <w:rPr>
          <w:rFonts w:eastAsia="Times New Roman" w:cstheme="minorHAnsi"/>
          <w:lang w:eastAsia="es-MX"/>
        </w:rPr>
        <w:t>30</w:t>
      </w:r>
      <w:r>
        <w:rPr>
          <w:rFonts w:eastAsia="Times New Roman" w:cstheme="minorHAnsi"/>
          <w:lang w:eastAsia="es-MX"/>
        </w:rPr>
        <w:t xml:space="preserve"> de </w:t>
      </w:r>
      <w:r w:rsidR="0090302D">
        <w:rPr>
          <w:rFonts w:eastAsia="Times New Roman" w:cstheme="minorHAnsi"/>
          <w:lang w:eastAsia="es-MX"/>
        </w:rPr>
        <w:t>junio</w:t>
      </w:r>
      <w:r w:rsidR="008D5D3F">
        <w:rPr>
          <w:rFonts w:eastAsia="Times New Roman" w:cstheme="minorHAnsi"/>
          <w:lang w:eastAsia="es-MX"/>
        </w:rPr>
        <w:t xml:space="preserve"> del 2023</w:t>
      </w:r>
      <w:r w:rsidRPr="00D87C56">
        <w:rPr>
          <w:rFonts w:eastAsia="Times New Roman" w:cstheme="minorHAnsi"/>
          <w:lang w:eastAsia="es-MX"/>
        </w:rPr>
        <w:t>.</w:t>
      </w:r>
    </w:p>
    <w:p w14:paraId="1BC26CFE" w14:textId="63E9A631" w:rsidR="00A327B9" w:rsidRPr="00D87C56" w:rsidRDefault="00A327B9" w:rsidP="000167BF">
      <w:pPr>
        <w:spacing w:before="100" w:beforeAutospacing="1" w:after="100" w:afterAutospacing="1" w:line="240" w:lineRule="auto"/>
        <w:ind w:left="708"/>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 xml:space="preserve">Régimen </w:t>
      </w:r>
      <w:r w:rsidR="00DF6F7D">
        <w:rPr>
          <w:rFonts w:eastAsia="Times New Roman" w:cstheme="minorHAnsi"/>
          <w:b/>
          <w:lang w:eastAsia="es-MX"/>
        </w:rPr>
        <w:t>J</w:t>
      </w:r>
      <w:r w:rsidRPr="00BB6DF5">
        <w:rPr>
          <w:rFonts w:eastAsia="Times New Roman" w:cstheme="minorHAnsi"/>
          <w:b/>
          <w:lang w:eastAsia="es-MX"/>
        </w:rPr>
        <w:t>urídico</w:t>
      </w:r>
      <w:r w:rsidRPr="00D87C56">
        <w:rPr>
          <w:rFonts w:eastAsia="Times New Roman" w:cstheme="minorHAnsi"/>
          <w:lang w:eastAsia="es-MX"/>
        </w:rPr>
        <w:t xml:space="preserve">. </w:t>
      </w:r>
    </w:p>
    <w:p w14:paraId="0CDBFD0E" w14:textId="5022D76A"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3AEDB3E" w14:textId="77777777" w:rsidR="003B6E86" w:rsidRPr="00D87C56" w:rsidRDefault="003B6E86" w:rsidP="000167BF">
      <w:pPr>
        <w:spacing w:before="100" w:beforeAutospacing="1" w:after="100" w:afterAutospacing="1" w:line="240" w:lineRule="auto"/>
        <w:jc w:val="both"/>
        <w:rPr>
          <w:rFonts w:eastAsia="Times New Roman" w:cstheme="minorHAnsi"/>
          <w:lang w:eastAsia="es-MX"/>
        </w:rPr>
      </w:pPr>
    </w:p>
    <w:p w14:paraId="2281056A" w14:textId="0C5F2EF5" w:rsidR="00512134" w:rsidRPr="00512134" w:rsidRDefault="00512134" w:rsidP="000167BF">
      <w:pPr>
        <w:spacing w:before="100" w:beforeAutospacing="1" w:after="100" w:afterAutospacing="1" w:line="240" w:lineRule="auto"/>
        <w:ind w:left="708"/>
        <w:jc w:val="both"/>
        <w:rPr>
          <w:rFonts w:eastAsia="Times New Roman" w:cstheme="minorHAnsi"/>
          <w:b/>
          <w:lang w:eastAsia="es-MX"/>
        </w:rPr>
      </w:pPr>
      <w:r>
        <w:rPr>
          <w:rFonts w:eastAsia="Times New Roman" w:cstheme="minorHAnsi"/>
          <w:b/>
          <w:lang w:eastAsia="es-MX"/>
        </w:rPr>
        <w:t>e)</w:t>
      </w:r>
      <w:r>
        <w:rPr>
          <w:rFonts w:eastAsia="Times New Roman" w:cstheme="minorHAnsi"/>
          <w:b/>
          <w:lang w:eastAsia="es-MX"/>
        </w:rPr>
        <w:tab/>
        <w:t>Consideraciones Fiscales del Ente.</w:t>
      </w:r>
      <w:r w:rsidR="00A327B9" w:rsidRPr="00512134">
        <w:rPr>
          <w:rFonts w:eastAsia="Times New Roman" w:cstheme="minorHAnsi"/>
          <w:b/>
          <w:lang w:eastAsia="es-MX"/>
        </w:rPr>
        <w:t xml:space="preserve"> </w:t>
      </w:r>
    </w:p>
    <w:p w14:paraId="6E87BF13" w14:textId="510498E1" w:rsidR="00A327B9" w:rsidRPr="00512134" w:rsidRDefault="00512134"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w:t>
      </w:r>
      <w:r w:rsidR="00A327B9" w:rsidRPr="00512134">
        <w:rPr>
          <w:rFonts w:eastAsia="Times New Roman" w:cstheme="minorHAnsi"/>
          <w:lang w:eastAsia="es-MX"/>
        </w:rPr>
        <w:t xml:space="preserve"> Municipio está obligado a retener y a enterar dichas retenciones en materia de ISR</w:t>
      </w:r>
      <w:r>
        <w:rPr>
          <w:rFonts w:eastAsia="Times New Roman" w:cstheme="minorHAnsi"/>
          <w:lang w:eastAsia="es-MX"/>
        </w:rPr>
        <w:t xml:space="preserve"> (Impuesto Sobre la Renta)</w:t>
      </w:r>
      <w:r w:rsidR="00A327B9" w:rsidRPr="00512134">
        <w:rPr>
          <w:rFonts w:eastAsia="Times New Roman" w:cstheme="minorHAnsi"/>
          <w:lang w:eastAsia="es-MX"/>
        </w:rPr>
        <w:t xml:space="preserve"> por sueldo</w:t>
      </w:r>
      <w:r>
        <w:rPr>
          <w:rFonts w:eastAsia="Times New Roman" w:cstheme="minorHAnsi"/>
          <w:lang w:eastAsia="es-MX"/>
        </w:rPr>
        <w:t>s</w:t>
      </w:r>
      <w:r w:rsidR="00A327B9" w:rsidRPr="00512134">
        <w:rPr>
          <w:rFonts w:eastAsia="Times New Roman" w:cstheme="minorHAnsi"/>
          <w:lang w:eastAsia="es-MX"/>
        </w:rPr>
        <w:t xml:space="preserve"> y salarios, arrendamientos y servicios profesionales, así como al pago del ISN</w:t>
      </w:r>
      <w:r>
        <w:rPr>
          <w:rFonts w:eastAsia="Times New Roman" w:cstheme="minorHAnsi"/>
          <w:lang w:eastAsia="es-MX"/>
        </w:rPr>
        <w:t xml:space="preserve"> (Impuesto Sobre Nóminas)</w:t>
      </w:r>
      <w:r w:rsidR="00A327B9" w:rsidRPr="00512134">
        <w:rPr>
          <w:rFonts w:eastAsia="Times New Roman" w:cstheme="minorHAnsi"/>
          <w:lang w:eastAsia="es-MX"/>
        </w:rPr>
        <w:t>.</w:t>
      </w:r>
    </w:p>
    <w:p w14:paraId="68BA368F"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4ACBF320" w14:textId="7C780AE2"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w:t>
      </w:r>
      <w:r>
        <w:rPr>
          <w:rFonts w:eastAsia="Times New Roman" w:cstheme="minorHAnsi"/>
          <w:lang w:eastAsia="es-MX"/>
        </w:rPr>
        <w:t>ia de Control y Evaluación. El M</w:t>
      </w:r>
      <w:r w:rsidRPr="00D87C56">
        <w:rPr>
          <w:rFonts w:eastAsia="Times New Roman" w:cstheme="minorHAnsi"/>
          <w:lang w:eastAsia="es-MX"/>
        </w:rPr>
        <w:t xml:space="preserve">unicipio cuenta con una entidad paraestatal denominada Sistema </w:t>
      </w:r>
      <w:r>
        <w:rPr>
          <w:rFonts w:eastAsia="Times New Roman" w:cstheme="minorHAnsi"/>
          <w:lang w:eastAsia="es-MX"/>
        </w:rPr>
        <w:t xml:space="preserve">Municipal para el </w:t>
      </w:r>
      <w:r w:rsidRPr="00D87C56">
        <w:rPr>
          <w:rFonts w:eastAsia="Times New Roman" w:cstheme="minorHAnsi"/>
          <w:lang w:eastAsia="es-MX"/>
        </w:rPr>
        <w:t>De</w:t>
      </w:r>
      <w:r>
        <w:rPr>
          <w:rFonts w:eastAsia="Times New Roman" w:cstheme="minorHAnsi"/>
          <w:lang w:eastAsia="es-MX"/>
        </w:rPr>
        <w:t>sarrollo Integral de la Familia de Corregidora.</w:t>
      </w:r>
    </w:p>
    <w:p w14:paraId="56614EB2" w14:textId="775F1ED1" w:rsidR="00512134" w:rsidRDefault="003B6E86" w:rsidP="000167BF">
      <w:pPr>
        <w:spacing w:before="100" w:beforeAutospacing="1" w:after="100" w:afterAutospacing="1" w:line="240" w:lineRule="auto"/>
        <w:jc w:val="both"/>
        <w:rPr>
          <w:rFonts w:eastAsia="Times New Roman" w:cstheme="minorHAnsi"/>
          <w:lang w:eastAsia="es-MX"/>
        </w:rPr>
      </w:pPr>
      <w:r w:rsidRPr="003B6E86">
        <w:rPr>
          <w:rFonts w:eastAsia="Times New Roman" w:cstheme="minorHAnsi"/>
          <w:noProof/>
          <w:lang w:eastAsia="es-MX"/>
        </w:rPr>
        <w:lastRenderedPageBreak/>
        <w:drawing>
          <wp:inline distT="0" distB="0" distL="0" distR="0" wp14:anchorId="58AEC7D8" wp14:editId="79A984F8">
            <wp:extent cx="5612130" cy="28721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72105"/>
                    </a:xfrm>
                    <a:prstGeom prst="rect">
                      <a:avLst/>
                    </a:prstGeom>
                  </pic:spPr>
                </pic:pic>
              </a:graphicData>
            </a:graphic>
          </wp:inline>
        </w:drawing>
      </w:r>
    </w:p>
    <w:p w14:paraId="5A8DD365" w14:textId="47F25CFE" w:rsidR="00A327B9" w:rsidRDefault="00A327B9" w:rsidP="000167BF">
      <w:pPr>
        <w:spacing w:before="100" w:beforeAutospacing="1" w:after="100" w:afterAutospacing="1" w:line="240" w:lineRule="auto"/>
        <w:ind w:left="708"/>
        <w:jc w:val="both"/>
        <w:rPr>
          <w:rFonts w:eastAsia="Times New Roman" w:cstheme="minorHAnsi"/>
          <w:b/>
          <w:lang w:eastAsia="es-MX"/>
        </w:rPr>
      </w:pPr>
      <w:r w:rsidRPr="00C52697">
        <w:rPr>
          <w:rFonts w:eastAsia="Times New Roman" w:cstheme="minorHAnsi"/>
          <w:b/>
          <w:lang w:eastAsia="es-MX"/>
        </w:rPr>
        <w:t>g)</w:t>
      </w:r>
      <w:r w:rsidRPr="00C52697">
        <w:rPr>
          <w:rFonts w:eastAsia="Times New Roman" w:cstheme="minorHAnsi"/>
          <w:b/>
          <w:lang w:eastAsia="es-MX"/>
        </w:rPr>
        <w:tab/>
      </w:r>
      <w:r w:rsidR="00166E30" w:rsidRPr="00C52697">
        <w:rPr>
          <w:rFonts w:eastAsia="Times New Roman" w:cstheme="minorHAnsi"/>
          <w:b/>
          <w:lang w:eastAsia="es-MX"/>
        </w:rPr>
        <w:t>Fidecomisos</w:t>
      </w:r>
      <w:r w:rsidRPr="00C52697">
        <w:rPr>
          <w:rFonts w:eastAsia="Times New Roman" w:cstheme="minorHAnsi"/>
          <w:b/>
          <w:lang w:eastAsia="es-MX"/>
        </w:rPr>
        <w:t xml:space="preserve"> de los </w:t>
      </w:r>
      <w:r w:rsidR="00166E30" w:rsidRPr="00C52697">
        <w:rPr>
          <w:rFonts w:eastAsia="Times New Roman" w:cstheme="minorHAnsi"/>
          <w:b/>
          <w:lang w:eastAsia="es-MX"/>
        </w:rPr>
        <w:t>cuales</w:t>
      </w:r>
      <w:r w:rsidRPr="00C52697">
        <w:rPr>
          <w:rFonts w:eastAsia="Times New Roman" w:cstheme="minorHAnsi"/>
          <w:b/>
          <w:lang w:eastAsia="es-MX"/>
        </w:rPr>
        <w:t xml:space="preserve"> es </w:t>
      </w:r>
      <w:r w:rsidR="00166E30" w:rsidRPr="00C52697">
        <w:rPr>
          <w:rFonts w:eastAsia="Times New Roman" w:cstheme="minorHAnsi"/>
          <w:b/>
          <w:lang w:eastAsia="es-MX"/>
        </w:rPr>
        <w:t>fideicomitente o fideicomisario, y contratos análogos, incluyendo mandatos de los cuales es parte.</w:t>
      </w:r>
      <w:r w:rsidR="00166E30" w:rsidRPr="00166E30">
        <w:rPr>
          <w:rFonts w:eastAsia="Times New Roman" w:cstheme="minorHAnsi"/>
          <w:b/>
          <w:lang w:eastAsia="es-MX"/>
        </w:rPr>
        <w:t xml:space="preserve"> </w:t>
      </w:r>
    </w:p>
    <w:p w14:paraId="5150F54C" w14:textId="49F3D059" w:rsidR="00C52697" w:rsidRDefault="00C52697" w:rsidP="000167BF">
      <w:pPr>
        <w:pStyle w:val="Lista20"/>
        <w:ind w:left="0" w:firstLine="0"/>
        <w:jc w:val="both"/>
        <w:rPr>
          <w:rFonts w:eastAsia="Times New Roman" w:cstheme="minorHAnsi"/>
          <w:lang w:eastAsia="es-MX"/>
        </w:rPr>
      </w:pPr>
      <w:r>
        <w:rPr>
          <w:rFonts w:eastAsia="Times New Roman" w:cstheme="minorHAnsi"/>
          <w:lang w:eastAsia="es-MX"/>
        </w:rPr>
        <w:t>E</w:t>
      </w:r>
      <w:r w:rsidR="00BC3D25">
        <w:rPr>
          <w:rFonts w:eastAsia="Times New Roman" w:cstheme="minorHAnsi"/>
          <w:lang w:eastAsia="es-MX"/>
        </w:rPr>
        <w:t>l M</w:t>
      </w:r>
      <w:r w:rsidRPr="00D87C56">
        <w:rPr>
          <w:rFonts w:eastAsia="Times New Roman" w:cstheme="minorHAnsi"/>
          <w:lang w:eastAsia="es-MX"/>
        </w:rPr>
        <w:t>unicip</w:t>
      </w:r>
      <w:r>
        <w:rPr>
          <w:rFonts w:eastAsia="Times New Roman" w:cstheme="minorHAnsi"/>
          <w:lang w:eastAsia="es-MX"/>
        </w:rPr>
        <w:t>io cuenta con tres fideicomisos de recursos de libre disposición:</w:t>
      </w:r>
    </w:p>
    <w:p w14:paraId="29DF52D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7779704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08D4FE6E" w14:textId="77777777" w:rsidR="00C52697" w:rsidRPr="00D87C56" w:rsidRDefault="00C52697" w:rsidP="000167BF">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Pr="00D87C56">
        <w:rPr>
          <w:rFonts w:eastAsia="Times New Roman" w:cstheme="minorHAnsi"/>
          <w:lang w:eastAsia="es-MX"/>
        </w:rPr>
        <w:t xml:space="preserve"> </w:t>
      </w:r>
    </w:p>
    <w:p w14:paraId="5523D91E" w14:textId="77777777" w:rsidR="003B6E86" w:rsidRPr="00745E31" w:rsidRDefault="003B6E86" w:rsidP="000167BF">
      <w:pPr>
        <w:spacing w:before="100" w:beforeAutospacing="1" w:after="100" w:afterAutospacing="1" w:line="240" w:lineRule="auto"/>
        <w:jc w:val="both"/>
        <w:rPr>
          <w:rFonts w:eastAsia="Times New Roman" w:cstheme="minorHAnsi"/>
          <w:lang w:eastAsia="es-MX"/>
        </w:rPr>
      </w:pPr>
    </w:p>
    <w:p w14:paraId="0D3AF10A" w14:textId="7C6D8BA9"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4. </w:t>
      </w:r>
      <w:r w:rsidR="00A327B9" w:rsidRPr="00AB1A4B">
        <w:rPr>
          <w:rFonts w:asciiTheme="minorHAnsi" w:eastAsia="Times New Roman" w:hAnsiTheme="minorHAnsi" w:cstheme="minorHAnsi"/>
          <w:b/>
          <w:color w:val="auto"/>
          <w:sz w:val="24"/>
          <w:lang w:val="es-ES" w:eastAsia="es-MX"/>
        </w:rPr>
        <w:t xml:space="preserve">Bases de Preparación de los Estados Financieros. </w:t>
      </w:r>
    </w:p>
    <w:p w14:paraId="293DBB04" w14:textId="28D26418"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cstheme="minorHAnsi"/>
          <w:b/>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w:t>
      </w:r>
      <w:r w:rsidR="00F64B72">
        <w:rPr>
          <w:rFonts w:eastAsia="Times New Roman" w:cstheme="minorHAnsi"/>
          <w:lang w:eastAsia="es-MX"/>
        </w:rPr>
        <w:t>s</w:t>
      </w:r>
      <w:r w:rsidRPr="00D87C56">
        <w:rPr>
          <w:rFonts w:eastAsia="Times New Roman" w:cstheme="minorHAnsi"/>
          <w:lang w:eastAsia="es-MX"/>
        </w:rPr>
        <w:t xml:space="preserve">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w:t>
      </w:r>
      <w:r>
        <w:rPr>
          <w:rFonts w:eastAsia="Times New Roman" w:cstheme="minorHAnsi"/>
          <w:lang w:eastAsia="es-MX"/>
        </w:rPr>
        <w:t xml:space="preserve"> vigente</w:t>
      </w:r>
      <w:r w:rsidRPr="00D87C56">
        <w:rPr>
          <w:rFonts w:eastAsia="Times New Roman" w:cstheme="minorHAnsi"/>
          <w:lang w:eastAsia="es-MX"/>
        </w:rPr>
        <w:t xml:space="preserve"> en la materia tanto del CONAC, los de la Ley de Disciplina Financiera de las Entidades Federativas como de las disposiciones legales aplicables.</w:t>
      </w:r>
    </w:p>
    <w:p w14:paraId="403C4CA3" w14:textId="1E76FC8A"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b)</w:t>
      </w:r>
      <w:r w:rsidR="00F64B72">
        <w:rPr>
          <w:rFonts w:eastAsia="Times New Roman" w:cstheme="minorHAnsi"/>
          <w:lang w:eastAsia="es-MX"/>
        </w:rPr>
        <w:tab/>
        <w:t xml:space="preserve">El </w:t>
      </w:r>
      <w:r w:rsidRPr="00D87C56">
        <w:rPr>
          <w:rFonts w:eastAsia="Times New Roman" w:cstheme="minorHAnsi"/>
          <w:lang w:eastAsia="es-MX"/>
        </w:rPr>
        <w:t xml:space="preserve">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w:t>
      </w:r>
      <w:r w:rsidRPr="00D87C56">
        <w:rPr>
          <w:rFonts w:eastAsia="Times New Roman" w:cstheme="minorHAnsi"/>
          <w:lang w:eastAsia="es-MX"/>
        </w:rPr>
        <w:lastRenderedPageBreak/>
        <w:t>se publicó en la gaceta municipal del municipio de Corregidora denominada “La Pirámide” el Manual de Contabilidad Gubernamental con fecha 31 de diciembre de 2020.</w:t>
      </w:r>
    </w:p>
    <w:p w14:paraId="6454EE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29468E5C" w14:textId="1193BA06" w:rsidR="00A327B9" w:rsidRDefault="00A327B9" w:rsidP="000167BF">
      <w:pPr>
        <w:spacing w:before="100" w:beforeAutospacing="1" w:after="100" w:afterAutospacing="1" w:line="240" w:lineRule="auto"/>
        <w:jc w:val="both"/>
        <w:rPr>
          <w:rFonts w:cstheme="minorHAnsi"/>
          <w:lang w:eastAsia="es-MX"/>
        </w:rPr>
      </w:pPr>
      <w:r w:rsidRPr="00166E30">
        <w:rPr>
          <w:rFonts w:eastAsia="Times New Roman" w:cstheme="minorHAnsi"/>
          <w:b/>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6B5433BF" w14:textId="0E881E82" w:rsidR="00166E30" w:rsidRPr="00D87C56" w:rsidRDefault="00166E30" w:rsidP="000167BF">
      <w:pPr>
        <w:spacing w:before="100" w:beforeAutospacing="1" w:after="100" w:afterAutospacing="1" w:line="240" w:lineRule="auto"/>
        <w:jc w:val="both"/>
        <w:rPr>
          <w:rFonts w:cstheme="minorHAnsi"/>
          <w:lang w:eastAsia="es-MX"/>
        </w:rPr>
      </w:pPr>
      <w:r w:rsidRPr="00166E30">
        <w:rPr>
          <w:rFonts w:cstheme="minorHAnsi"/>
          <w:b/>
          <w:lang w:eastAsia="es-MX"/>
        </w:rPr>
        <w:t>e)</w:t>
      </w:r>
      <w:r>
        <w:rPr>
          <w:rFonts w:cstheme="minorHAnsi"/>
          <w:lang w:eastAsia="es-MX"/>
        </w:rPr>
        <w:tab/>
        <w:t>Nada que manifestar</w:t>
      </w:r>
    </w:p>
    <w:p w14:paraId="12D03478" w14:textId="67D1F10B"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5. </w:t>
      </w:r>
      <w:r w:rsidR="00A327B9" w:rsidRPr="00AB1A4B">
        <w:rPr>
          <w:rFonts w:asciiTheme="minorHAnsi" w:eastAsia="Times New Roman" w:hAnsiTheme="minorHAnsi" w:cstheme="minorHAnsi"/>
          <w:b/>
          <w:color w:val="auto"/>
          <w:sz w:val="24"/>
          <w:lang w:val="es-ES" w:eastAsia="es-MX"/>
        </w:rPr>
        <w:t xml:space="preserve">Políticas de Contabilidad Significativas. </w:t>
      </w:r>
    </w:p>
    <w:p w14:paraId="5879994A" w14:textId="77777777" w:rsidR="00A327B9" w:rsidRPr="00BB6DF5" w:rsidRDefault="00A327B9" w:rsidP="000167BF">
      <w:pPr>
        <w:jc w:val="both"/>
        <w:rPr>
          <w:lang w:val="es-ES" w:eastAsia="es-MX"/>
        </w:rPr>
      </w:pPr>
    </w:p>
    <w:p w14:paraId="4BFA807A" w14:textId="57B479FC"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Se informa que para actualizar el activo en bienes muebles se afecta por depre</w:t>
      </w:r>
      <w:r w:rsidR="00F64B72">
        <w:rPr>
          <w:rFonts w:eastAsia="Times New Roman" w:cstheme="minorHAnsi"/>
          <w:lang w:eastAsia="es-MX"/>
        </w:rPr>
        <w:t>ciación, en cuanto a los bienes</w:t>
      </w:r>
      <w:r w:rsidRPr="00D87C56">
        <w:rPr>
          <w:rFonts w:eastAsia="Times New Roman" w:cstheme="minorHAnsi"/>
          <w:lang w:eastAsia="es-MX"/>
        </w:rPr>
        <w:t xml:space="preserve"> inmuebles se actualiza con el valor catastral o por subdivisión de los mismos, no se cuenta con una conexión inflacionaria</w:t>
      </w:r>
      <w:r w:rsidR="00F64B72">
        <w:rPr>
          <w:rFonts w:eastAsia="Times New Roman" w:cstheme="minorHAnsi"/>
          <w:lang w:eastAsia="es-MX"/>
        </w:rPr>
        <w:t>.</w:t>
      </w:r>
    </w:p>
    <w:p w14:paraId="641FA4EE"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Se informa que el municipio no realiza operaciones en el extranjero.</w:t>
      </w:r>
    </w:p>
    <w:p w14:paraId="2D072BC8"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Se informa que el municipio no invierte en acciones de compañías subsidiarias no consolidadas y asociadas.</w:t>
      </w:r>
    </w:p>
    <w:p w14:paraId="07277206"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0F4E05E8" w14:textId="079204A8"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r>
      <w:r w:rsidRPr="00DB677D">
        <w:rPr>
          <w:rFonts w:eastAsia="Times New Roman" w:cstheme="minorHAnsi"/>
          <w:lang w:eastAsia="es-MX"/>
        </w:rPr>
        <w:t>Se cuenta con un Estudio Actuarial de pensiones y jubilaciones actuali</w:t>
      </w:r>
      <w:r w:rsidR="00DB677D" w:rsidRPr="00DB677D">
        <w:rPr>
          <w:rFonts w:eastAsia="Times New Roman" w:cstheme="minorHAnsi"/>
          <w:lang w:eastAsia="es-MX"/>
        </w:rPr>
        <w:t>zado al mes de enero</w:t>
      </w:r>
      <w:r w:rsidRPr="00DB677D">
        <w:rPr>
          <w:rFonts w:eastAsia="Times New Roman" w:cstheme="minorHAnsi"/>
          <w:lang w:eastAsia="es-MX"/>
        </w:rPr>
        <w:t xml:space="preserve"> de</w:t>
      </w:r>
      <w:r w:rsidR="00DB677D" w:rsidRPr="00DB677D">
        <w:rPr>
          <w:rFonts w:eastAsia="Times New Roman" w:cstheme="minorHAnsi"/>
          <w:lang w:eastAsia="es-MX"/>
        </w:rPr>
        <w:t>l 2022</w:t>
      </w:r>
    </w:p>
    <w:p w14:paraId="3F4551D3" w14:textId="4A710E3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f)</w:t>
      </w:r>
      <w:r w:rsidRPr="00D87C56">
        <w:rPr>
          <w:rFonts w:eastAsia="Times New Roman" w:cstheme="minorHAnsi"/>
          <w:lang w:eastAsia="es-MX"/>
        </w:rPr>
        <w:tab/>
        <w:t>Se realizan provisiones mensuales de servicios personales, correspon</w:t>
      </w:r>
      <w:r w:rsidR="003D79D6">
        <w:rPr>
          <w:rFonts w:eastAsia="Times New Roman" w:cstheme="minorHAnsi"/>
          <w:lang w:eastAsia="es-MX"/>
        </w:rPr>
        <w:t>dientes a prestaciones como el a</w:t>
      </w:r>
      <w:r w:rsidRPr="00D87C56">
        <w:rPr>
          <w:rFonts w:eastAsia="Times New Roman" w:cstheme="minorHAnsi"/>
          <w:lang w:eastAsia="es-MX"/>
        </w:rPr>
        <w:t xml:space="preserve">guinaldo y prima vacacional, mismos que son pagados </w:t>
      </w:r>
      <w:r w:rsidR="003D79D6">
        <w:rPr>
          <w:rFonts w:eastAsia="Times New Roman" w:cstheme="minorHAnsi"/>
          <w:lang w:eastAsia="es-MX"/>
        </w:rPr>
        <w:t xml:space="preserve">proporcionalmente </w:t>
      </w:r>
      <w:r w:rsidRPr="00D87C56">
        <w:rPr>
          <w:rFonts w:eastAsia="Times New Roman" w:cstheme="minorHAnsi"/>
          <w:lang w:eastAsia="es-MX"/>
        </w:rPr>
        <w:t xml:space="preserve">en dos exhibiciones: </w:t>
      </w:r>
      <w:r w:rsidR="003D79D6">
        <w:rPr>
          <w:rFonts w:eastAsia="Times New Roman" w:cstheme="minorHAnsi"/>
          <w:lang w:eastAsia="es-MX"/>
        </w:rPr>
        <w:t xml:space="preserve">el aguinaldo se paga </w:t>
      </w:r>
      <w:r w:rsidRPr="00D87C56">
        <w:rPr>
          <w:rFonts w:eastAsia="Times New Roman" w:cstheme="minorHAnsi"/>
          <w:lang w:eastAsia="es-MX"/>
        </w:rPr>
        <w:t xml:space="preserve">en </w:t>
      </w:r>
      <w:r w:rsidR="003D79D6">
        <w:rPr>
          <w:rFonts w:eastAsia="Times New Roman" w:cstheme="minorHAnsi"/>
          <w:lang w:eastAsia="es-MX"/>
        </w:rPr>
        <w:t>los meses</w:t>
      </w:r>
      <w:r w:rsidRPr="00D87C56">
        <w:rPr>
          <w:rFonts w:eastAsia="Times New Roman" w:cstheme="minorHAnsi"/>
          <w:lang w:eastAsia="es-MX"/>
        </w:rPr>
        <w:t xml:space="preserve"> de noviembre y diciembre, la prima vacacional: se paga en</w:t>
      </w:r>
      <w:r w:rsidR="003D79D6">
        <w:rPr>
          <w:rFonts w:eastAsia="Times New Roman" w:cstheme="minorHAnsi"/>
          <w:lang w:eastAsia="es-MX"/>
        </w:rPr>
        <w:t xml:space="preserve"> los meses de </w:t>
      </w:r>
      <w:r w:rsidR="003D79D6" w:rsidRPr="00D87C56">
        <w:rPr>
          <w:rFonts w:eastAsia="Times New Roman" w:cstheme="minorHAnsi"/>
          <w:lang w:eastAsia="es-MX"/>
        </w:rPr>
        <w:t>junio</w:t>
      </w:r>
      <w:r w:rsidRPr="00D87C56">
        <w:rPr>
          <w:rFonts w:eastAsia="Times New Roman" w:cstheme="minorHAnsi"/>
          <w:lang w:eastAsia="es-MX"/>
        </w:rPr>
        <w:t xml:space="preserve"> y diciembre; así mismo se cuenta con una provisión de demandas y juicios a corto plazo.</w:t>
      </w:r>
    </w:p>
    <w:p w14:paraId="6A9AC20E" w14:textId="131A3FF0" w:rsidR="00166E30" w:rsidRPr="00D87C56" w:rsidRDefault="00166E30" w:rsidP="000167BF">
      <w:pPr>
        <w:pStyle w:val="Lista20"/>
        <w:jc w:val="both"/>
        <w:rPr>
          <w:rFonts w:eastAsia="Times New Roman" w:cstheme="minorHAnsi"/>
          <w:lang w:eastAsia="es-MX"/>
        </w:rPr>
      </w:pPr>
      <w:r w:rsidRPr="00A21EA5">
        <w:rPr>
          <w:rFonts w:eastAsia="Times New Roman" w:cstheme="minorHAnsi"/>
          <w:b/>
          <w:lang w:eastAsia="es-MX"/>
        </w:rPr>
        <w:t>g)</w:t>
      </w:r>
      <w:r>
        <w:rPr>
          <w:rFonts w:eastAsia="Times New Roman" w:cstheme="minorHAnsi"/>
          <w:lang w:eastAsia="es-MX"/>
        </w:rPr>
        <w:t xml:space="preserve"> Reservas: Nada que manifestar</w:t>
      </w:r>
    </w:p>
    <w:p w14:paraId="6160DC80" w14:textId="6FD0C5B9" w:rsidR="00A327B9" w:rsidRDefault="00A327B9" w:rsidP="000167BF">
      <w:pPr>
        <w:ind w:left="283"/>
        <w:jc w:val="both"/>
        <w:rPr>
          <w:rFonts w:eastAsia="Times New Roman" w:cstheme="minorHAnsi"/>
          <w:lang w:eastAsia="es-MX"/>
        </w:rPr>
      </w:pPr>
      <w:r w:rsidRPr="00A21EA5">
        <w:rPr>
          <w:rFonts w:eastAsia="Times New Roman" w:cstheme="minorHAnsi"/>
          <w:b/>
          <w:lang w:eastAsia="es-MX"/>
        </w:rPr>
        <w:t>h)</w:t>
      </w:r>
      <w:r w:rsidRPr="00D87C56">
        <w:rPr>
          <w:rFonts w:eastAsia="Times New Roman" w:cstheme="minorHAnsi"/>
          <w:lang w:eastAsia="es-MX"/>
        </w:rPr>
        <w:t xml:space="preserve">  Como consecuencia de los trabajos de la depuración de </w:t>
      </w:r>
      <w:r w:rsidR="00DB677D">
        <w:rPr>
          <w:rFonts w:eastAsia="Times New Roman" w:cstheme="minorHAnsi"/>
          <w:lang w:eastAsia="es-MX"/>
        </w:rPr>
        <w:t xml:space="preserve">la cartera vencida de contribuyente del impuesto predial, se realizó el registró en cuentas de orden por el monto de: </w:t>
      </w:r>
      <w:r w:rsidR="00511551">
        <w:rPr>
          <w:rFonts w:eastAsia="Times New Roman" w:cstheme="minorHAnsi"/>
          <w:lang w:eastAsia="es-MX"/>
        </w:rPr>
        <w:t>$</w:t>
      </w:r>
      <w:r w:rsidR="00511551">
        <w:rPr>
          <w:rFonts w:ascii="Calibri" w:eastAsia="Times New Roman" w:hAnsi="Calibri" w:cs="Calibri"/>
          <w:color w:val="000000"/>
          <w:lang w:eastAsia="es-MX"/>
        </w:rPr>
        <w:t>272,561,721.69</w:t>
      </w:r>
      <w:r w:rsidR="00DB677D">
        <w:rPr>
          <w:rFonts w:eastAsia="Times New Roman" w:cstheme="minorHAnsi"/>
          <w:lang w:eastAsia="es-MX"/>
        </w:rPr>
        <w:t xml:space="preserve">;  </w:t>
      </w:r>
      <w:r w:rsidRPr="00D87C56">
        <w:rPr>
          <w:rFonts w:eastAsia="Times New Roman" w:cstheme="minorHAnsi"/>
          <w:lang w:eastAsia="es-MX"/>
        </w:rPr>
        <w:t xml:space="preserve"> no ha habido cambio en políticas contables.</w:t>
      </w:r>
    </w:p>
    <w:p w14:paraId="270777F3" w14:textId="78FD93CE" w:rsidR="009852DE" w:rsidRDefault="009852DE" w:rsidP="000167BF">
      <w:pPr>
        <w:pStyle w:val="Lista20"/>
        <w:jc w:val="both"/>
        <w:rPr>
          <w:rFonts w:eastAsia="Times New Roman" w:cstheme="minorHAnsi"/>
          <w:lang w:eastAsia="es-MX"/>
        </w:rPr>
      </w:pPr>
      <w:r w:rsidRPr="00A21EA5">
        <w:rPr>
          <w:rFonts w:eastAsia="Times New Roman" w:cstheme="minorHAnsi"/>
          <w:b/>
          <w:lang w:eastAsia="es-MX"/>
        </w:rPr>
        <w:t>i)</w:t>
      </w:r>
      <w:r>
        <w:rPr>
          <w:rFonts w:eastAsia="Times New Roman" w:cstheme="minorHAnsi"/>
          <w:lang w:eastAsia="es-MX"/>
        </w:rPr>
        <w:t xml:space="preserve"> Reclasificaciones: Nada que manifestar</w:t>
      </w:r>
    </w:p>
    <w:p w14:paraId="33127589" w14:textId="6DC320C6" w:rsidR="009852DE" w:rsidRPr="00D87C56" w:rsidRDefault="009852DE" w:rsidP="000167BF">
      <w:pPr>
        <w:pStyle w:val="Lista20"/>
        <w:jc w:val="both"/>
        <w:rPr>
          <w:rFonts w:eastAsia="Times New Roman" w:cstheme="minorHAnsi"/>
          <w:lang w:eastAsia="es-MX"/>
        </w:rPr>
      </w:pPr>
      <w:r w:rsidRPr="00A21EA5">
        <w:rPr>
          <w:rFonts w:eastAsia="Times New Roman" w:cstheme="minorHAnsi"/>
          <w:b/>
          <w:lang w:eastAsia="es-MX"/>
        </w:rPr>
        <w:t>j)</w:t>
      </w:r>
      <w:r>
        <w:rPr>
          <w:rFonts w:eastAsia="Times New Roman" w:cstheme="minorHAnsi"/>
          <w:lang w:eastAsia="es-MX"/>
        </w:rPr>
        <w:t xml:space="preserve"> Depuración y cancelación de saldos: Nada que manifestar</w:t>
      </w:r>
    </w:p>
    <w:p w14:paraId="5BF7F3F7" w14:textId="1B1B07B4" w:rsidR="00A327B9" w:rsidRPr="00AB1A4B"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6. </w:t>
      </w:r>
      <w:r w:rsidR="00A327B9" w:rsidRPr="00AB1A4B">
        <w:rPr>
          <w:rFonts w:asciiTheme="minorHAnsi" w:eastAsia="Times New Roman" w:hAnsiTheme="minorHAnsi" w:cstheme="minorHAnsi"/>
          <w:b/>
          <w:color w:val="auto"/>
          <w:sz w:val="24"/>
          <w:lang w:val="es-ES" w:eastAsia="es-MX"/>
        </w:rPr>
        <w:t xml:space="preserve">Posición en Moneda Extranjera y Protección por Riesgo Cambiario. </w:t>
      </w:r>
    </w:p>
    <w:p w14:paraId="52571FEC"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No se cuenta con activos en moneda extranjera</w:t>
      </w:r>
    </w:p>
    <w:p w14:paraId="73708EBA"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No se cuenta con pasivos en moneda extranjera</w:t>
      </w:r>
    </w:p>
    <w:p w14:paraId="40206849"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No se cuenta con posición en moneda extranjera</w:t>
      </w:r>
    </w:p>
    <w:p w14:paraId="364D95F5"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opera con Tipo de cambio</w:t>
      </w:r>
    </w:p>
    <w:p w14:paraId="597E9EE3" w14:textId="753D6E6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t>En consecuencia no existe equivalente en moneda nacional</w:t>
      </w:r>
    </w:p>
    <w:p w14:paraId="69A23DDC" w14:textId="2DA6BFF7" w:rsidR="00A327B9" w:rsidRPr="00B84564"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lastRenderedPageBreak/>
        <w:t>7</w:t>
      </w:r>
      <w:r w:rsidRPr="00B84564">
        <w:rPr>
          <w:rFonts w:asciiTheme="minorHAnsi" w:eastAsia="Times New Roman" w:hAnsiTheme="minorHAnsi" w:cstheme="minorHAnsi"/>
          <w:b/>
          <w:color w:val="auto"/>
          <w:sz w:val="24"/>
          <w:lang w:val="es-ES" w:eastAsia="es-MX"/>
        </w:rPr>
        <w:t xml:space="preserve">. </w:t>
      </w:r>
      <w:r w:rsidR="00A327B9" w:rsidRPr="00B84564">
        <w:rPr>
          <w:rFonts w:asciiTheme="minorHAnsi" w:eastAsia="Times New Roman" w:hAnsiTheme="minorHAnsi" w:cstheme="minorHAnsi"/>
          <w:b/>
          <w:color w:val="auto"/>
          <w:sz w:val="24"/>
          <w:lang w:val="es-ES" w:eastAsia="es-MX"/>
        </w:rPr>
        <w:t xml:space="preserve">Reporte Analítico del Activo. </w:t>
      </w:r>
    </w:p>
    <w:p w14:paraId="7284C38B" w14:textId="080210A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Vida útil, porcentajes de depreciación y amortización utilizados en los diferentes tipos de activos, o el importe de las pér</w:t>
      </w:r>
      <w:r w:rsidR="00EB18A4" w:rsidRPr="00FB3841">
        <w:rPr>
          <w:rFonts w:asciiTheme="minorHAnsi" w:eastAsia="Times New Roman" w:hAnsiTheme="minorHAnsi" w:cstheme="minorHAnsi"/>
          <w:color w:val="auto"/>
          <w:lang w:eastAsia="es-MX"/>
        </w:rPr>
        <w:t xml:space="preserve">didas por deterioro reconocidas: </w:t>
      </w:r>
      <w:r w:rsidR="00FB3841" w:rsidRPr="00FB3841">
        <w:rPr>
          <w:rFonts w:asciiTheme="minorHAnsi" w:eastAsia="Times New Roman" w:hAnsiTheme="minorHAnsi" w:cstheme="minorHAnsi"/>
          <w:color w:val="auto"/>
          <w:lang w:eastAsia="es-MX"/>
        </w:rPr>
        <w:t xml:space="preserve">En referencia a este inciso la Entidad utiliza la Guía de Vida Útil Estimada y Porcentajes de Depreciación y la </w:t>
      </w:r>
      <w:r w:rsidR="00EB18A4" w:rsidRPr="00FB3841">
        <w:rPr>
          <w:rFonts w:asciiTheme="minorHAnsi" w:eastAsia="Times New Roman" w:hAnsiTheme="minorHAnsi" w:cstheme="minorHAnsi"/>
          <w:color w:val="auto"/>
          <w:lang w:eastAsia="es-MX"/>
        </w:rPr>
        <w:t xml:space="preserve">Reglas de Registro y Valoración del Patrimonio (Elementos Generales) publicadas en el Diario Oficial de la Federación (DOF) el 27 de diciembre de 2010 y con las Reglas Específicas del Registro y Valoración del Patrimonio publicadas en el </w:t>
      </w:r>
      <w:r w:rsidR="00FB3841" w:rsidRPr="00FB3841">
        <w:rPr>
          <w:rFonts w:asciiTheme="minorHAnsi" w:eastAsia="Times New Roman" w:hAnsiTheme="minorHAnsi" w:cstheme="minorHAnsi"/>
          <w:color w:val="auto"/>
          <w:lang w:eastAsia="es-MX"/>
        </w:rPr>
        <w:t>DOF el 13 de diciembre de 2011.</w:t>
      </w:r>
    </w:p>
    <w:p w14:paraId="6814F8A6" w14:textId="35F7085A"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Cambios en el porcentaje de depreciación y amortización y en el valor de los activos ocasionado </w:t>
      </w:r>
      <w:r w:rsidR="00EB18A4" w:rsidRPr="00EB18A4">
        <w:rPr>
          <w:rFonts w:asciiTheme="minorHAnsi" w:eastAsia="Times New Roman" w:hAnsiTheme="minorHAnsi" w:cstheme="minorHAnsi"/>
          <w:color w:val="auto"/>
          <w:lang w:eastAsia="es-MX"/>
        </w:rPr>
        <w:t>por deterioro: nada que manifestar</w:t>
      </w:r>
    </w:p>
    <w:p w14:paraId="524CC96D" w14:textId="1066ED16"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 xml:space="preserve">Importe de los gastos capitalizados en el ejercicio, tanto financieros como de investigación y </w:t>
      </w:r>
      <w:r w:rsidR="000821EB">
        <w:rPr>
          <w:rFonts w:asciiTheme="minorHAnsi" w:eastAsia="Times New Roman" w:hAnsiTheme="minorHAnsi" w:cstheme="minorHAnsi"/>
          <w:color w:val="auto"/>
          <w:lang w:eastAsia="es-MX"/>
        </w:rPr>
        <w:t>desarrollo: nada que manifestar</w:t>
      </w:r>
    </w:p>
    <w:p w14:paraId="66D82AC5" w14:textId="31C43117"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Riesgos por tipo de cambio o tipo de interés</w:t>
      </w:r>
      <w:r w:rsidR="000821EB">
        <w:rPr>
          <w:rFonts w:asciiTheme="minorHAnsi" w:eastAsia="Times New Roman" w:hAnsiTheme="minorHAnsi" w:cstheme="minorHAnsi"/>
          <w:color w:val="auto"/>
          <w:lang w:eastAsia="es-MX"/>
        </w:rPr>
        <w:t xml:space="preserve"> de las inversiones financieras: nada que manifestar</w:t>
      </w:r>
    </w:p>
    <w:p w14:paraId="0DEDAF0C" w14:textId="440EAA08" w:rsidR="00B84564" w:rsidRPr="00A43CDE"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Valor en el ejercicio de los bi</w:t>
      </w:r>
      <w:r w:rsidR="000821EB" w:rsidRPr="00EB18A4">
        <w:rPr>
          <w:rFonts w:asciiTheme="minorHAnsi" w:eastAsia="Times New Roman" w:hAnsiTheme="minorHAnsi" w:cstheme="minorHAnsi"/>
          <w:color w:val="auto"/>
          <w:lang w:eastAsia="es-MX"/>
        </w:rPr>
        <w:t>enes construidos por la entidad:</w:t>
      </w:r>
      <w:r w:rsidR="000821EB" w:rsidRPr="00A43CDE">
        <w:rPr>
          <w:rFonts w:asciiTheme="minorHAnsi" w:eastAsia="Times New Roman" w:hAnsiTheme="minorHAnsi" w:cstheme="minorHAnsi"/>
          <w:color w:val="auto"/>
          <w:lang w:eastAsia="es-MX"/>
        </w:rPr>
        <w:t xml:space="preserve"> </w:t>
      </w:r>
      <w:r w:rsidR="00EB18A4">
        <w:rPr>
          <w:rFonts w:asciiTheme="minorHAnsi" w:eastAsia="Times New Roman" w:hAnsiTheme="minorHAnsi" w:cstheme="minorHAnsi"/>
          <w:color w:val="auto"/>
          <w:lang w:eastAsia="es-MX"/>
        </w:rPr>
        <w:t>nada que manifestar</w:t>
      </w:r>
    </w:p>
    <w:p w14:paraId="02E3A79D" w14:textId="4B8772EB"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Otras circunstancias de carácter significativo que afecten el activo, tales como bienes en garantía, señalados en embargos, litigios, títulos de inversiones entregados en garantías, baja significativa del valor </w:t>
      </w:r>
      <w:r w:rsidR="00A43CDE" w:rsidRPr="00EB18A4">
        <w:rPr>
          <w:rFonts w:asciiTheme="minorHAnsi" w:eastAsia="Times New Roman" w:hAnsiTheme="minorHAnsi" w:cstheme="minorHAnsi"/>
          <w:color w:val="auto"/>
          <w:lang w:eastAsia="es-MX"/>
        </w:rPr>
        <w:t>de inversiones financieras, etc.: nada que manifestar</w:t>
      </w:r>
    </w:p>
    <w:p w14:paraId="35F8E02E" w14:textId="77777777" w:rsidR="00EB18A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Desmantelamiento de activos, procedimientos, i</w:t>
      </w:r>
      <w:r w:rsidR="00EB18A4" w:rsidRPr="00EB18A4">
        <w:rPr>
          <w:rFonts w:asciiTheme="minorHAnsi" w:eastAsia="Times New Roman" w:hAnsiTheme="minorHAnsi" w:cstheme="minorHAnsi"/>
          <w:color w:val="auto"/>
          <w:lang w:eastAsia="es-MX"/>
        </w:rPr>
        <w:t>mplicaciones, efectos contables: nada que</w:t>
      </w:r>
    </w:p>
    <w:p w14:paraId="72A1E9A1" w14:textId="4DFE75C5" w:rsidR="00B84564" w:rsidRPr="00EB18A4" w:rsidRDefault="00EB18A4" w:rsidP="000167BF">
      <w:pPr>
        <w:pStyle w:val="Ttulo6"/>
        <w:ind w:left="720"/>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manifestar</w:t>
      </w:r>
    </w:p>
    <w:p w14:paraId="5A414EB8" w14:textId="56FE3CD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 xml:space="preserve">Administración de activos; planeación con el objetivo de que el ente los utilice de manera más </w:t>
      </w:r>
      <w:r w:rsidR="00FB3841" w:rsidRPr="00FB3841">
        <w:rPr>
          <w:rFonts w:asciiTheme="minorHAnsi" w:eastAsia="Times New Roman" w:hAnsiTheme="minorHAnsi" w:cstheme="minorHAnsi"/>
          <w:color w:val="auto"/>
          <w:lang w:eastAsia="es-MX"/>
        </w:rPr>
        <w:t>efectiva: nada que manifestar</w:t>
      </w:r>
    </w:p>
    <w:p w14:paraId="265FD7EA" w14:textId="77777777" w:rsidR="00B84564" w:rsidRPr="00B84564" w:rsidRDefault="00B84564" w:rsidP="000167BF">
      <w:pPr>
        <w:jc w:val="both"/>
        <w:rPr>
          <w:lang w:eastAsia="es-MX"/>
        </w:rPr>
      </w:pPr>
    </w:p>
    <w:p w14:paraId="3EB7A560" w14:textId="3C728639" w:rsidR="00B84564" w:rsidRPr="00F254A3" w:rsidRDefault="007B41B5" w:rsidP="000167BF">
      <w:pPr>
        <w:pStyle w:val="Ttulo6"/>
        <w:jc w:val="both"/>
        <w:rPr>
          <w:rFonts w:asciiTheme="minorHAnsi" w:eastAsia="Times New Roman" w:hAnsiTheme="minorHAnsi" w:cstheme="minorHAnsi"/>
          <w:b/>
          <w:color w:val="auto"/>
          <w:lang w:eastAsia="es-MX"/>
        </w:rPr>
      </w:pPr>
      <w:r w:rsidRPr="00F254A3">
        <w:rPr>
          <w:rFonts w:asciiTheme="minorHAnsi" w:eastAsia="Times New Roman" w:hAnsiTheme="minorHAnsi" w:cstheme="minorHAnsi"/>
          <w:b/>
          <w:color w:val="auto"/>
          <w:lang w:eastAsia="es-MX"/>
        </w:rPr>
        <w:t xml:space="preserve">Cuadros </w:t>
      </w:r>
      <w:r w:rsidR="00B84564" w:rsidRPr="00F254A3">
        <w:rPr>
          <w:rFonts w:asciiTheme="minorHAnsi" w:eastAsia="Times New Roman" w:hAnsiTheme="minorHAnsi" w:cstheme="minorHAnsi"/>
          <w:b/>
          <w:color w:val="auto"/>
          <w:lang w:eastAsia="es-MX"/>
        </w:rPr>
        <w:t>comparativos:</w:t>
      </w:r>
    </w:p>
    <w:p w14:paraId="26503163" w14:textId="117D6B58" w:rsidR="00B84564" w:rsidRPr="00B84564" w:rsidRDefault="00F254A3" w:rsidP="000167BF">
      <w:pPr>
        <w:pStyle w:val="Ttulo6"/>
        <w:ind w:firstLine="708"/>
        <w:jc w:val="both"/>
        <w:rPr>
          <w:rFonts w:asciiTheme="minorHAnsi" w:eastAsia="Times New Roman" w:hAnsiTheme="minorHAnsi" w:cstheme="minorHAnsi"/>
          <w:color w:val="auto"/>
          <w:lang w:eastAsia="es-MX"/>
        </w:rPr>
      </w:pPr>
      <w:r>
        <w:rPr>
          <w:rFonts w:asciiTheme="minorHAnsi" w:eastAsia="Times New Roman" w:hAnsiTheme="minorHAnsi" w:cstheme="minorHAnsi"/>
          <w:color w:val="auto"/>
          <w:lang w:eastAsia="es-MX"/>
        </w:rPr>
        <w:t>a) Inversiones en valores: nada que manifestar</w:t>
      </w:r>
    </w:p>
    <w:p w14:paraId="6D8370D0" w14:textId="60C499D9"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b) Patrimonio de Organismos Descentralizados de Control P</w:t>
      </w:r>
      <w:r w:rsidR="00F254A3">
        <w:rPr>
          <w:rFonts w:asciiTheme="minorHAnsi" w:eastAsia="Times New Roman" w:hAnsiTheme="minorHAnsi" w:cstheme="minorHAnsi"/>
          <w:color w:val="auto"/>
          <w:lang w:eastAsia="es-MX"/>
        </w:rPr>
        <w:t xml:space="preserve">resupuestario Indirecto: nada </w:t>
      </w:r>
      <w:r w:rsidR="000630ED">
        <w:rPr>
          <w:rFonts w:asciiTheme="minorHAnsi" w:eastAsia="Times New Roman" w:hAnsiTheme="minorHAnsi" w:cstheme="minorHAnsi"/>
          <w:color w:val="auto"/>
          <w:lang w:eastAsia="es-MX"/>
        </w:rPr>
        <w:t xml:space="preserve">      </w:t>
      </w:r>
      <w:r w:rsidR="00F254A3">
        <w:rPr>
          <w:rFonts w:asciiTheme="minorHAnsi" w:eastAsia="Times New Roman" w:hAnsiTheme="minorHAnsi" w:cstheme="minorHAnsi"/>
          <w:color w:val="auto"/>
          <w:lang w:eastAsia="es-MX"/>
        </w:rPr>
        <w:t>que manifestar</w:t>
      </w:r>
    </w:p>
    <w:p w14:paraId="668BD133" w14:textId="1DB39C74"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c) Inversiones en empres</w:t>
      </w:r>
      <w:r w:rsidR="00F254A3">
        <w:rPr>
          <w:rFonts w:asciiTheme="minorHAnsi" w:eastAsia="Times New Roman" w:hAnsiTheme="minorHAnsi" w:cstheme="minorHAnsi"/>
          <w:color w:val="auto"/>
          <w:lang w:eastAsia="es-MX"/>
        </w:rPr>
        <w:t>as de participación mayoritaria: nada que manifestar</w:t>
      </w:r>
    </w:p>
    <w:p w14:paraId="1CE57243" w14:textId="2A5FD64E"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d) Inversiones en empres</w:t>
      </w:r>
      <w:r w:rsidR="00F254A3">
        <w:rPr>
          <w:rFonts w:asciiTheme="minorHAnsi" w:eastAsia="Times New Roman" w:hAnsiTheme="minorHAnsi" w:cstheme="minorHAnsi"/>
          <w:color w:val="auto"/>
          <w:lang w:eastAsia="es-MX"/>
        </w:rPr>
        <w:t>as de participación minoritaria: nada que manifestar</w:t>
      </w:r>
    </w:p>
    <w:p w14:paraId="295D3AED" w14:textId="77777777" w:rsidR="00B84564" w:rsidRPr="00C52697" w:rsidRDefault="00B84564"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e) Patrimonio de Organismos Descentralizados de Control Presupuestario Directo, según</w:t>
      </w:r>
    </w:p>
    <w:p w14:paraId="52612E63" w14:textId="612CAE7A" w:rsidR="00B84564" w:rsidRDefault="00F254A3"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corresponda: nada que manifestar</w:t>
      </w:r>
    </w:p>
    <w:p w14:paraId="0A2E6952" w14:textId="77777777" w:rsidR="009940A9" w:rsidRPr="009940A9" w:rsidRDefault="009940A9" w:rsidP="000167BF">
      <w:pPr>
        <w:jc w:val="both"/>
        <w:rPr>
          <w:lang w:eastAsia="es-MX"/>
        </w:rPr>
      </w:pPr>
    </w:p>
    <w:p w14:paraId="0A2B2C76" w14:textId="6E318312" w:rsidR="00745E31" w:rsidRDefault="00745E31"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8. </w:t>
      </w:r>
      <w:r w:rsidRPr="00745E31">
        <w:rPr>
          <w:rFonts w:asciiTheme="minorHAnsi" w:eastAsia="Times New Roman" w:hAnsiTheme="minorHAnsi" w:cstheme="minorHAnsi"/>
          <w:b/>
          <w:color w:val="auto"/>
          <w:sz w:val="24"/>
          <w:lang w:val="es-ES" w:eastAsia="es-MX"/>
        </w:rPr>
        <w:t xml:space="preserve">Fideicomisos, Mandatos y Análogos </w:t>
      </w:r>
    </w:p>
    <w:p w14:paraId="5F4B7865" w14:textId="6D56AF0D" w:rsidR="00C52697" w:rsidRDefault="00C52697" w:rsidP="000167BF">
      <w:pPr>
        <w:jc w:val="both"/>
      </w:pPr>
      <w:r>
        <w:t>a) Por ramo administrativo que los reporta.</w:t>
      </w:r>
    </w:p>
    <w:p w14:paraId="3186894C" w14:textId="49AC4210" w:rsidR="00C52697" w:rsidRDefault="00E50D97" w:rsidP="000167BF">
      <w:pPr>
        <w:jc w:val="both"/>
      </w:pPr>
      <w:r w:rsidRPr="00E50D97">
        <w:rPr>
          <w:noProof/>
          <w:lang w:eastAsia="es-MX"/>
        </w:rPr>
        <w:drawing>
          <wp:inline distT="0" distB="0" distL="0" distR="0" wp14:anchorId="2FE5B183" wp14:editId="060B5880">
            <wp:extent cx="55626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838200"/>
                    </a:xfrm>
                    <a:prstGeom prst="rect">
                      <a:avLst/>
                    </a:prstGeom>
                    <a:noFill/>
                    <a:ln>
                      <a:noFill/>
                    </a:ln>
                  </pic:spPr>
                </pic:pic>
              </a:graphicData>
            </a:graphic>
          </wp:inline>
        </w:drawing>
      </w:r>
    </w:p>
    <w:p w14:paraId="7C7E43D2" w14:textId="2A6AC7C1" w:rsidR="00C52697" w:rsidRDefault="00C52697" w:rsidP="000167BF">
      <w:pPr>
        <w:jc w:val="both"/>
        <w:rPr>
          <w:highlight w:val="yellow"/>
          <w:lang w:val="es-ES" w:eastAsia="es-MX"/>
        </w:rPr>
      </w:pPr>
      <w:r>
        <w:t>b) Enlistar los de mayor monto de disponibilidad, relacionando aquéllos que conforman el 80% de las disponibilidades</w:t>
      </w:r>
      <w:r w:rsidR="00E50D97">
        <w:t>: nada que manifestar</w:t>
      </w:r>
    </w:p>
    <w:p w14:paraId="35B9BD89" w14:textId="7FDD6B2D" w:rsidR="00A327B9"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D43848">
        <w:rPr>
          <w:rFonts w:eastAsia="Times New Roman" w:cstheme="minorHAnsi"/>
          <w:b/>
          <w:sz w:val="24"/>
          <w:lang w:val="es-ES" w:eastAsia="es-MX"/>
        </w:rPr>
        <w:t xml:space="preserve">9. </w:t>
      </w:r>
      <w:r w:rsidR="00A327B9" w:rsidRPr="00D43848">
        <w:rPr>
          <w:rFonts w:eastAsia="Times New Roman" w:cstheme="minorHAnsi"/>
          <w:b/>
          <w:sz w:val="24"/>
          <w:lang w:val="es-ES" w:eastAsia="es-MX"/>
        </w:rPr>
        <w:t>Reporte de la Recaudación.</w:t>
      </w:r>
    </w:p>
    <w:p w14:paraId="31A8FD46" w14:textId="2B6298C5" w:rsidR="00A327B9"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lastRenderedPageBreak/>
        <w:t>a)</w:t>
      </w:r>
      <w:r w:rsidRPr="00AB1A4B">
        <w:rPr>
          <w:rFonts w:eastAsia="Times New Roman" w:cstheme="minorHAnsi"/>
          <w:color w:val="000000"/>
          <w:lang w:eastAsia="es-ES"/>
        </w:rPr>
        <w:t xml:space="preserve"> Análisis del comportamiento de la recaudación correspondiente al ente público o cualquier tipo de ingreso, de forma separada los ingresos locales de los federales.</w:t>
      </w:r>
    </w:p>
    <w:p w14:paraId="008B9802" w14:textId="11046DF0" w:rsidR="00BF333B" w:rsidRDefault="00BF333B" w:rsidP="000167BF">
      <w:pPr>
        <w:spacing w:after="0"/>
        <w:jc w:val="both"/>
        <w:rPr>
          <w:rFonts w:eastAsia="Times New Roman" w:cstheme="minorHAnsi"/>
          <w:color w:val="000000"/>
          <w:lang w:eastAsia="es-ES"/>
        </w:rPr>
      </w:pPr>
    </w:p>
    <w:p w14:paraId="544C46B6" w14:textId="4050CDEB" w:rsidR="00A21EA5" w:rsidRDefault="00BC3D25" w:rsidP="000167BF">
      <w:pPr>
        <w:spacing w:after="0"/>
        <w:jc w:val="both"/>
        <w:rPr>
          <w:rFonts w:eastAsia="Times New Roman" w:cstheme="minorHAnsi"/>
          <w:color w:val="000000"/>
          <w:lang w:eastAsia="es-ES"/>
        </w:rPr>
      </w:pPr>
      <w:r w:rsidRPr="00BC3D25">
        <w:rPr>
          <w:noProof/>
          <w:lang w:eastAsia="es-MX"/>
        </w:rPr>
        <w:drawing>
          <wp:inline distT="0" distB="0" distL="0" distR="0" wp14:anchorId="38C8E382" wp14:editId="53ECCEC4">
            <wp:extent cx="5612130" cy="219010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190100"/>
                    </a:xfrm>
                    <a:prstGeom prst="rect">
                      <a:avLst/>
                    </a:prstGeom>
                    <a:noFill/>
                    <a:ln>
                      <a:noFill/>
                    </a:ln>
                  </pic:spPr>
                </pic:pic>
              </a:graphicData>
            </a:graphic>
          </wp:inline>
        </w:drawing>
      </w:r>
    </w:p>
    <w:p w14:paraId="3B092B5D" w14:textId="2734C309" w:rsidR="00A327B9" w:rsidRPr="00D87C56" w:rsidRDefault="00A327B9" w:rsidP="000167BF">
      <w:pPr>
        <w:spacing w:after="0"/>
        <w:jc w:val="both"/>
        <w:rPr>
          <w:rFonts w:eastAsia="Times New Roman" w:cstheme="minorHAnsi"/>
          <w:color w:val="000000"/>
          <w:lang w:eastAsia="es-ES"/>
        </w:rPr>
      </w:pPr>
    </w:p>
    <w:p w14:paraId="07028B7E" w14:textId="3D0B9D3D" w:rsidR="00D43848" w:rsidRPr="00BC3D25" w:rsidRDefault="00A327B9" w:rsidP="000167BF">
      <w:pPr>
        <w:jc w:val="both"/>
        <w:rPr>
          <w:rFonts w:ascii="Calibri" w:eastAsia="Times New Roman" w:hAnsi="Calibri" w:cs="Calibri"/>
          <w:color w:val="000000"/>
          <w:lang w:eastAsia="es-MX"/>
        </w:rPr>
      </w:pPr>
      <w:r w:rsidRPr="00D87C56">
        <w:rPr>
          <w:rFonts w:eastAsia="Times New Roman" w:cstheme="minorHAnsi"/>
          <w:color w:val="000000"/>
          <w:lang w:eastAsia="es-ES"/>
        </w:rPr>
        <w:t xml:space="preserve">Los ingresos recaudados </w:t>
      </w:r>
      <w:r w:rsidR="00FE4290" w:rsidRPr="00D87C56">
        <w:rPr>
          <w:rFonts w:eastAsia="Times New Roman" w:cstheme="minorHAnsi"/>
          <w:color w:val="000000"/>
          <w:lang w:eastAsia="es-ES"/>
        </w:rPr>
        <w:t>al 3</w:t>
      </w:r>
      <w:r w:rsidR="0090302D">
        <w:rPr>
          <w:rFonts w:eastAsia="Times New Roman" w:cstheme="minorHAnsi"/>
          <w:color w:val="000000"/>
          <w:lang w:eastAsia="es-ES"/>
        </w:rPr>
        <w:t>0</w:t>
      </w:r>
      <w:r w:rsidR="00FE4290" w:rsidRPr="00D87C56">
        <w:rPr>
          <w:rFonts w:eastAsia="Times New Roman" w:cstheme="minorHAnsi"/>
          <w:color w:val="000000"/>
          <w:lang w:eastAsia="es-ES"/>
        </w:rPr>
        <w:t xml:space="preserve"> de </w:t>
      </w:r>
      <w:r w:rsidR="0090302D">
        <w:rPr>
          <w:rFonts w:eastAsia="Times New Roman" w:cstheme="minorHAnsi"/>
          <w:color w:val="000000"/>
          <w:lang w:eastAsia="es-ES"/>
        </w:rPr>
        <w:t>junio</w:t>
      </w:r>
      <w:r w:rsidR="00FE4290" w:rsidRPr="00D87C56">
        <w:rPr>
          <w:rFonts w:eastAsia="Times New Roman" w:cstheme="minorHAnsi"/>
          <w:color w:val="000000"/>
          <w:lang w:eastAsia="es-ES"/>
        </w:rPr>
        <w:t xml:space="preserve"> </w:t>
      </w:r>
      <w:r w:rsidR="00FE4290">
        <w:rPr>
          <w:rFonts w:eastAsia="Times New Roman" w:cstheme="minorHAnsi"/>
          <w:color w:val="000000"/>
          <w:lang w:eastAsia="es-ES"/>
        </w:rPr>
        <w:t>d</w:t>
      </w:r>
      <w:r w:rsidRPr="00D87C56">
        <w:rPr>
          <w:rFonts w:eastAsia="Times New Roman" w:cstheme="minorHAnsi"/>
          <w:color w:val="000000"/>
          <w:lang w:eastAsia="es-ES"/>
        </w:rPr>
        <w:t>el ejercicio</w:t>
      </w:r>
      <w:r w:rsidR="004E271B">
        <w:rPr>
          <w:rFonts w:eastAsia="Times New Roman" w:cstheme="minorHAnsi"/>
          <w:color w:val="000000"/>
          <w:lang w:eastAsia="es-ES"/>
        </w:rPr>
        <w:t xml:space="preserve"> 2023</w:t>
      </w:r>
      <w:r w:rsidRPr="00D87C56">
        <w:rPr>
          <w:rFonts w:eastAsia="Times New Roman" w:cstheme="minorHAnsi"/>
          <w:color w:val="000000"/>
          <w:lang w:eastAsia="es-ES"/>
        </w:rPr>
        <w:t xml:space="preserve"> ascienden a $</w:t>
      </w:r>
      <w:r w:rsidR="00BC3D25">
        <w:rPr>
          <w:rFonts w:eastAsia="Times New Roman" w:cstheme="minorHAnsi"/>
          <w:b/>
          <w:color w:val="000000"/>
          <w:lang w:eastAsia="es-ES"/>
        </w:rPr>
        <w:t>1,173,310,886.33</w:t>
      </w:r>
      <w:r w:rsidR="00D95808">
        <w:rPr>
          <w:rFonts w:eastAsia="Times New Roman" w:cstheme="minorHAnsi"/>
          <w:color w:val="000000"/>
          <w:lang w:eastAsia="es-ES"/>
        </w:rPr>
        <w:t xml:space="preserve">; dentro de los Ingresos locales destaca el rubro de Impuestos </w:t>
      </w:r>
      <w:r w:rsidR="00D95808" w:rsidRPr="00D87C56">
        <w:rPr>
          <w:rFonts w:eastAsia="Times New Roman" w:cstheme="minorHAnsi"/>
          <w:color w:val="000000"/>
          <w:lang w:eastAsia="es-ES"/>
        </w:rPr>
        <w:t>consolidándose como una de las principales fuentes de ingreso propio</w:t>
      </w:r>
      <w:r w:rsidR="00D95808">
        <w:rPr>
          <w:rFonts w:eastAsia="Times New Roman" w:cstheme="minorHAnsi"/>
          <w:color w:val="000000"/>
          <w:lang w:eastAsia="es-ES"/>
        </w:rPr>
        <w:t xml:space="preserve">, el impuesto predial que asciende a </w:t>
      </w:r>
      <w:r w:rsidR="00D95808" w:rsidRPr="00D43848">
        <w:rPr>
          <w:rFonts w:eastAsia="Times New Roman" w:cstheme="minorHAnsi"/>
          <w:b/>
          <w:color w:val="000000"/>
          <w:lang w:eastAsia="es-ES"/>
        </w:rPr>
        <w:t>$</w:t>
      </w:r>
      <w:r w:rsidR="00BC3D25" w:rsidRPr="00BC3D25">
        <w:rPr>
          <w:rFonts w:ascii="Calibri" w:eastAsia="Times New Roman" w:hAnsi="Calibri" w:cs="Calibri"/>
          <w:color w:val="000000"/>
          <w:lang w:eastAsia="es-MX"/>
        </w:rPr>
        <w:t xml:space="preserve"> </w:t>
      </w:r>
      <w:r w:rsidR="00BC3D25" w:rsidRPr="00BC3D25">
        <w:rPr>
          <w:rFonts w:ascii="Calibri" w:eastAsia="Times New Roman" w:hAnsi="Calibri" w:cs="Calibri"/>
          <w:b/>
          <w:color w:val="000000"/>
          <w:lang w:eastAsia="es-MX"/>
        </w:rPr>
        <w:t>292,148,849.60</w:t>
      </w:r>
      <w:r w:rsidR="00BC3D25" w:rsidRPr="00BC3D25">
        <w:rPr>
          <w:rFonts w:ascii="Calibri" w:eastAsia="Times New Roman" w:hAnsi="Calibri" w:cs="Calibri"/>
          <w:color w:val="000000"/>
          <w:lang w:eastAsia="es-MX"/>
        </w:rPr>
        <w:t xml:space="preserve"> </w:t>
      </w:r>
    </w:p>
    <w:p w14:paraId="3EF20E67" w14:textId="77777777" w:rsidR="00D43848" w:rsidRPr="00D87C56" w:rsidRDefault="00D43848" w:rsidP="000167BF">
      <w:pPr>
        <w:spacing w:after="0"/>
        <w:jc w:val="both"/>
        <w:rPr>
          <w:rFonts w:eastAsia="Times New Roman" w:cstheme="minorHAnsi"/>
          <w:color w:val="000000"/>
          <w:lang w:eastAsia="es-ES"/>
        </w:rPr>
      </w:pPr>
    </w:p>
    <w:p w14:paraId="302DF3F7" w14:textId="77777777" w:rsidR="00A327B9" w:rsidRPr="00AB1A4B"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t>b)</w:t>
      </w:r>
      <w:r w:rsidRPr="00AB1A4B">
        <w:rPr>
          <w:rFonts w:eastAsia="Times New Roman" w:cstheme="minorHAnsi"/>
          <w:color w:val="000000"/>
          <w:lang w:eastAsia="es-ES"/>
        </w:rPr>
        <w:t xml:space="preserve"> Proyección de la recaudación e ingresos en el mediano plazo.</w:t>
      </w:r>
    </w:p>
    <w:p w14:paraId="6DF52863" w14:textId="77777777" w:rsidR="00A327B9" w:rsidRPr="00D87C56" w:rsidRDefault="00A327B9" w:rsidP="000167BF">
      <w:pPr>
        <w:spacing w:after="0"/>
        <w:jc w:val="both"/>
        <w:rPr>
          <w:rFonts w:eastAsia="Times New Roman" w:cstheme="minorHAnsi"/>
          <w:color w:val="000000"/>
          <w:lang w:eastAsia="es-ES"/>
        </w:rPr>
      </w:pPr>
    </w:p>
    <w:tbl>
      <w:tblPr>
        <w:tblW w:w="9100" w:type="dxa"/>
        <w:tblCellMar>
          <w:left w:w="70" w:type="dxa"/>
          <w:right w:w="70" w:type="dxa"/>
        </w:tblCellMar>
        <w:tblLook w:val="04A0" w:firstRow="1" w:lastRow="0" w:firstColumn="1" w:lastColumn="0" w:noHBand="0" w:noVBand="1"/>
      </w:tblPr>
      <w:tblGrid>
        <w:gridCol w:w="2875"/>
        <w:gridCol w:w="2329"/>
        <w:gridCol w:w="2329"/>
        <w:gridCol w:w="1567"/>
      </w:tblGrid>
      <w:tr w:rsidR="005410E1" w:rsidRPr="005410E1" w14:paraId="3C73DE84" w14:textId="77777777" w:rsidTr="005410E1">
        <w:trPr>
          <w:trHeight w:val="300"/>
        </w:trPr>
        <w:tc>
          <w:tcPr>
            <w:tcW w:w="9100" w:type="dxa"/>
            <w:gridSpan w:val="4"/>
            <w:tcBorders>
              <w:top w:val="single" w:sz="4" w:space="0" w:color="auto"/>
              <w:left w:val="single" w:sz="4" w:space="0" w:color="auto"/>
              <w:bottom w:val="nil"/>
              <w:right w:val="single" w:sz="4" w:space="0" w:color="000000"/>
            </w:tcBorders>
            <w:shd w:val="clear" w:color="000000" w:fill="203764"/>
            <w:noWrap/>
            <w:vAlign w:val="bottom"/>
            <w:hideMark/>
          </w:tcPr>
          <w:p w14:paraId="4289D317" w14:textId="4E1E1EDD"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Municipio de Corregidora, Qro.</w:t>
            </w:r>
          </w:p>
        </w:tc>
      </w:tr>
      <w:tr w:rsidR="005410E1" w:rsidRPr="005410E1" w14:paraId="6FCE3F4E" w14:textId="77777777" w:rsidTr="005410E1">
        <w:trPr>
          <w:trHeight w:val="300"/>
        </w:trPr>
        <w:tc>
          <w:tcPr>
            <w:tcW w:w="9100" w:type="dxa"/>
            <w:gridSpan w:val="4"/>
            <w:tcBorders>
              <w:top w:val="nil"/>
              <w:left w:val="single" w:sz="4" w:space="0" w:color="auto"/>
              <w:bottom w:val="single" w:sz="4" w:space="0" w:color="auto"/>
              <w:right w:val="single" w:sz="4" w:space="0" w:color="000000"/>
            </w:tcBorders>
            <w:shd w:val="clear" w:color="000000" w:fill="203764"/>
            <w:noWrap/>
            <w:vAlign w:val="bottom"/>
            <w:hideMark/>
          </w:tcPr>
          <w:p w14:paraId="442C3A88"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(PESOS)</w:t>
            </w:r>
          </w:p>
        </w:tc>
      </w:tr>
      <w:tr w:rsidR="005410E1" w:rsidRPr="005410E1" w14:paraId="45991FCE"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000000" w:fill="203764"/>
            <w:noWrap/>
            <w:vAlign w:val="center"/>
            <w:hideMark/>
          </w:tcPr>
          <w:p w14:paraId="565F939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Concepto</w:t>
            </w:r>
          </w:p>
        </w:tc>
        <w:tc>
          <w:tcPr>
            <w:tcW w:w="2329" w:type="dxa"/>
            <w:tcBorders>
              <w:top w:val="nil"/>
              <w:left w:val="nil"/>
              <w:bottom w:val="single" w:sz="4" w:space="0" w:color="auto"/>
              <w:right w:val="single" w:sz="4" w:space="0" w:color="auto"/>
            </w:tcBorders>
            <w:shd w:val="clear" w:color="000000" w:fill="203764"/>
            <w:noWrap/>
            <w:vAlign w:val="center"/>
            <w:hideMark/>
          </w:tcPr>
          <w:p w14:paraId="2BAEC6A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2023</w:t>
            </w:r>
          </w:p>
        </w:tc>
        <w:tc>
          <w:tcPr>
            <w:tcW w:w="2329" w:type="dxa"/>
            <w:tcBorders>
              <w:top w:val="nil"/>
              <w:left w:val="nil"/>
              <w:bottom w:val="single" w:sz="4" w:space="0" w:color="auto"/>
              <w:right w:val="single" w:sz="4" w:space="0" w:color="auto"/>
            </w:tcBorders>
            <w:shd w:val="clear" w:color="000000" w:fill="203764"/>
            <w:noWrap/>
            <w:vAlign w:val="center"/>
            <w:hideMark/>
          </w:tcPr>
          <w:p w14:paraId="6B08B01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2024</w:t>
            </w:r>
          </w:p>
        </w:tc>
        <w:tc>
          <w:tcPr>
            <w:tcW w:w="1566" w:type="dxa"/>
            <w:tcBorders>
              <w:top w:val="nil"/>
              <w:left w:val="nil"/>
              <w:bottom w:val="single" w:sz="4" w:space="0" w:color="auto"/>
              <w:right w:val="single" w:sz="4" w:space="0" w:color="auto"/>
            </w:tcBorders>
            <w:shd w:val="clear" w:color="000000" w:fill="203764"/>
            <w:noWrap/>
            <w:vAlign w:val="center"/>
            <w:hideMark/>
          </w:tcPr>
          <w:p w14:paraId="47593D80"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2025</w:t>
            </w:r>
          </w:p>
        </w:tc>
      </w:tr>
      <w:tr w:rsidR="005410E1" w:rsidRPr="005410E1" w14:paraId="3F135E71"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6068B" w14:textId="013E259D" w:rsidR="005410E1" w:rsidRPr="005410E1" w:rsidRDefault="005410E1" w:rsidP="000167BF">
            <w:pPr>
              <w:spacing w:after="0" w:line="240" w:lineRule="auto"/>
              <w:jc w:val="both"/>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Ingresos</w:t>
            </w:r>
            <w:r w:rsidR="00E03505">
              <w:rPr>
                <w:rFonts w:ascii="Calibri" w:eastAsia="Times New Roman" w:hAnsi="Calibri" w:cs="Calibri"/>
                <w:b/>
                <w:bCs/>
                <w:color w:val="000000"/>
                <w:sz w:val="20"/>
                <w:szCs w:val="20"/>
                <w:lang w:eastAsia="es-MX"/>
              </w:rPr>
              <w:t xml:space="preserve"> Aprobados y</w:t>
            </w:r>
            <w:r w:rsidRPr="005410E1">
              <w:rPr>
                <w:rFonts w:ascii="Calibri" w:eastAsia="Times New Roman" w:hAnsi="Calibri" w:cs="Calibri"/>
                <w:b/>
                <w:bCs/>
                <w:color w:val="000000"/>
                <w:sz w:val="20"/>
                <w:szCs w:val="20"/>
                <w:lang w:eastAsia="es-MX"/>
              </w:rPr>
              <w:t xml:space="preserve"> Proyectados</w:t>
            </w:r>
          </w:p>
        </w:tc>
        <w:tc>
          <w:tcPr>
            <w:tcW w:w="2329" w:type="dxa"/>
            <w:tcBorders>
              <w:top w:val="nil"/>
              <w:left w:val="nil"/>
              <w:bottom w:val="single" w:sz="4" w:space="0" w:color="auto"/>
              <w:right w:val="single" w:sz="4" w:space="0" w:color="auto"/>
            </w:tcBorders>
            <w:shd w:val="clear" w:color="auto" w:fill="auto"/>
            <w:noWrap/>
            <w:vAlign w:val="center"/>
            <w:hideMark/>
          </w:tcPr>
          <w:p w14:paraId="4B15BAC4"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1,721,511,143.00</w:t>
            </w:r>
          </w:p>
        </w:tc>
        <w:tc>
          <w:tcPr>
            <w:tcW w:w="2329" w:type="dxa"/>
            <w:tcBorders>
              <w:top w:val="nil"/>
              <w:left w:val="nil"/>
              <w:bottom w:val="single" w:sz="4" w:space="0" w:color="auto"/>
              <w:right w:val="single" w:sz="4" w:space="0" w:color="auto"/>
            </w:tcBorders>
            <w:shd w:val="clear" w:color="auto" w:fill="auto"/>
            <w:noWrap/>
            <w:vAlign w:val="center"/>
            <w:hideMark/>
          </w:tcPr>
          <w:p w14:paraId="1BAADADB"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1,632,702,036.00</w:t>
            </w:r>
          </w:p>
        </w:tc>
        <w:tc>
          <w:tcPr>
            <w:tcW w:w="1566" w:type="dxa"/>
            <w:tcBorders>
              <w:top w:val="nil"/>
              <w:left w:val="nil"/>
              <w:bottom w:val="single" w:sz="4" w:space="0" w:color="auto"/>
              <w:right w:val="single" w:sz="4" w:space="0" w:color="auto"/>
            </w:tcBorders>
            <w:shd w:val="clear" w:color="auto" w:fill="auto"/>
            <w:noWrap/>
            <w:vAlign w:val="center"/>
            <w:hideMark/>
          </w:tcPr>
          <w:p w14:paraId="049ABB62" w14:textId="77777777" w:rsidR="005410E1" w:rsidRPr="005410E1" w:rsidRDefault="005410E1" w:rsidP="000167BF">
            <w:pPr>
              <w:spacing w:after="0" w:line="240" w:lineRule="auto"/>
              <w:jc w:val="both"/>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1,681,683,097.00</w:t>
            </w:r>
          </w:p>
        </w:tc>
      </w:tr>
    </w:tbl>
    <w:p w14:paraId="711B601D" w14:textId="3C97573F" w:rsidR="00A327B9" w:rsidRPr="00D87C56" w:rsidRDefault="00A327B9" w:rsidP="000167BF">
      <w:pPr>
        <w:spacing w:after="0"/>
        <w:jc w:val="both"/>
        <w:rPr>
          <w:rFonts w:eastAsia="Times New Roman" w:cstheme="minorHAnsi"/>
          <w:color w:val="000000"/>
          <w:lang w:eastAsia="es-ES"/>
        </w:rPr>
      </w:pPr>
    </w:p>
    <w:p w14:paraId="42432601" w14:textId="77777777" w:rsidR="00A327B9" w:rsidRPr="00D87C56" w:rsidRDefault="00A327B9" w:rsidP="000167BF">
      <w:pPr>
        <w:spacing w:after="0"/>
        <w:jc w:val="both"/>
        <w:rPr>
          <w:rFonts w:eastAsia="Times New Roman" w:cstheme="minorHAnsi"/>
          <w:color w:val="000000"/>
          <w:lang w:eastAsia="es-ES"/>
        </w:rPr>
      </w:pPr>
    </w:p>
    <w:p w14:paraId="4965CAAB" w14:textId="6A87F986" w:rsidR="005410E1" w:rsidRDefault="00A327B9" w:rsidP="000167BF">
      <w:pPr>
        <w:spacing w:after="0"/>
        <w:jc w:val="both"/>
        <w:rPr>
          <w:rFonts w:eastAsia="Times New Roman" w:cstheme="minorHAnsi"/>
          <w:color w:val="000000"/>
          <w:lang w:eastAsia="es-ES"/>
        </w:rPr>
      </w:pPr>
      <w:r w:rsidRPr="004A7FF8">
        <w:rPr>
          <w:rFonts w:eastAsia="Times New Roman" w:cstheme="minorHAnsi"/>
          <w:color w:val="000000"/>
          <w:lang w:eastAsia="es-ES"/>
        </w:rPr>
        <w:t>En</w:t>
      </w:r>
      <w:r>
        <w:rPr>
          <w:rFonts w:eastAsia="Times New Roman" w:cstheme="minorHAnsi"/>
          <w:color w:val="000000"/>
          <w:lang w:eastAsia="es-ES"/>
        </w:rPr>
        <w:t xml:space="preserve"> la Ley de</w:t>
      </w:r>
      <w:r w:rsidR="005410E1">
        <w:rPr>
          <w:rFonts w:eastAsia="Times New Roman" w:cstheme="minorHAnsi"/>
          <w:color w:val="000000"/>
          <w:lang w:eastAsia="es-ES"/>
        </w:rPr>
        <w:t xml:space="preserve"> Ingresos para el ejercicio 2023</w:t>
      </w:r>
      <w:r>
        <w:rPr>
          <w:rFonts w:eastAsia="Times New Roman" w:cstheme="minorHAnsi"/>
          <w:color w:val="000000"/>
          <w:lang w:eastAsia="es-ES"/>
        </w:rPr>
        <w:t xml:space="preserve"> se informa </w:t>
      </w:r>
      <w:r w:rsidR="005410E1">
        <w:rPr>
          <w:rFonts w:eastAsia="Times New Roman" w:cstheme="minorHAnsi"/>
          <w:color w:val="000000"/>
          <w:lang w:eastAsia="es-ES"/>
        </w:rPr>
        <w:t>d</w:t>
      </w:r>
      <w:r>
        <w:rPr>
          <w:rFonts w:eastAsia="Times New Roman" w:cstheme="minorHAnsi"/>
          <w:color w:val="000000"/>
          <w:lang w:eastAsia="es-ES"/>
        </w:rPr>
        <w:t>el monto de presupuesto de ingresos aprobado</w:t>
      </w:r>
      <w:r w:rsidRPr="00A1784F">
        <w:rPr>
          <w:rFonts w:eastAsia="Times New Roman" w:cstheme="minorHAnsi"/>
          <w:color w:val="000000"/>
          <w:lang w:eastAsia="es-ES"/>
        </w:rPr>
        <w:t xml:space="preserve"> </w:t>
      </w:r>
      <w:r>
        <w:rPr>
          <w:rFonts w:eastAsia="Times New Roman" w:cstheme="minorHAnsi"/>
          <w:color w:val="000000"/>
          <w:lang w:eastAsia="es-ES"/>
        </w:rPr>
        <w:t xml:space="preserve">para el ejercicio 2023 y la proyección para </w:t>
      </w:r>
      <w:r w:rsidR="005410E1">
        <w:rPr>
          <w:rFonts w:eastAsia="Times New Roman" w:cstheme="minorHAnsi"/>
          <w:color w:val="000000"/>
          <w:lang w:eastAsia="es-ES"/>
        </w:rPr>
        <w:t>los</w:t>
      </w:r>
      <w:r>
        <w:rPr>
          <w:rFonts w:eastAsia="Times New Roman" w:cstheme="minorHAnsi"/>
          <w:color w:val="000000"/>
          <w:lang w:eastAsia="es-ES"/>
        </w:rPr>
        <w:t xml:space="preserve"> ejercicio</w:t>
      </w:r>
      <w:r w:rsidR="005410E1">
        <w:rPr>
          <w:rFonts w:eastAsia="Times New Roman" w:cstheme="minorHAnsi"/>
          <w:color w:val="000000"/>
          <w:lang w:eastAsia="es-ES"/>
        </w:rPr>
        <w:t>s</w:t>
      </w:r>
      <w:r>
        <w:rPr>
          <w:rFonts w:eastAsia="Times New Roman" w:cstheme="minorHAnsi"/>
          <w:color w:val="000000"/>
          <w:lang w:eastAsia="es-ES"/>
        </w:rPr>
        <w:t xml:space="preserve"> 2024 </w:t>
      </w:r>
      <w:r w:rsidR="005410E1">
        <w:rPr>
          <w:rFonts w:eastAsia="Times New Roman" w:cstheme="minorHAnsi"/>
          <w:color w:val="000000"/>
          <w:lang w:eastAsia="es-ES"/>
        </w:rPr>
        <w:t>y 2025.</w:t>
      </w:r>
    </w:p>
    <w:p w14:paraId="2515DCBE" w14:textId="019C0D39" w:rsidR="00A327B9" w:rsidRDefault="00A327B9" w:rsidP="000167BF">
      <w:pPr>
        <w:spacing w:after="0"/>
        <w:jc w:val="both"/>
        <w:rPr>
          <w:rFonts w:eastAsia="Times New Roman" w:cstheme="minorHAnsi"/>
          <w:color w:val="000000"/>
          <w:sz w:val="20"/>
          <w:lang w:eastAsia="es-ES"/>
        </w:rPr>
      </w:pPr>
      <w:r w:rsidRPr="005410E1">
        <w:rPr>
          <w:rFonts w:eastAsia="Times New Roman" w:cstheme="minorHAnsi"/>
          <w:color w:val="000000"/>
          <w:sz w:val="20"/>
          <w:lang w:eastAsia="es-ES"/>
        </w:rPr>
        <w:t>(</w:t>
      </w:r>
      <w:r w:rsidRPr="005410E1">
        <w:rPr>
          <w:rFonts w:eastAsia="Times New Roman" w:cstheme="minorHAnsi"/>
          <w:color w:val="000000"/>
          <w:sz w:val="18"/>
          <w:lang w:eastAsia="es-ES"/>
        </w:rPr>
        <w:t>Periódico Oficial “La Sombra de Arteaga” 23 de diciembre de 2022</w:t>
      </w:r>
      <w:r w:rsidRPr="005410E1">
        <w:rPr>
          <w:rFonts w:eastAsia="Times New Roman" w:cstheme="minorHAnsi"/>
          <w:color w:val="000000"/>
          <w:sz w:val="20"/>
          <w:lang w:eastAsia="es-ES"/>
        </w:rPr>
        <w:t xml:space="preserve">) </w:t>
      </w:r>
    </w:p>
    <w:p w14:paraId="5AB3F1F0" w14:textId="77777777" w:rsidR="00BC3D25" w:rsidRPr="005410E1" w:rsidRDefault="00BC3D25" w:rsidP="000167BF">
      <w:pPr>
        <w:spacing w:after="0"/>
        <w:jc w:val="both"/>
        <w:rPr>
          <w:rFonts w:eastAsia="Times New Roman" w:cstheme="minorHAnsi"/>
          <w:color w:val="000000"/>
          <w:sz w:val="20"/>
          <w:lang w:eastAsia="es-ES"/>
        </w:rPr>
      </w:pPr>
    </w:p>
    <w:p w14:paraId="7966FDE7" w14:textId="1443C078" w:rsidR="00745E31"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B57E4B">
        <w:rPr>
          <w:rFonts w:eastAsia="Times New Roman" w:cstheme="minorHAnsi"/>
          <w:b/>
          <w:sz w:val="24"/>
          <w:lang w:val="es-ES" w:eastAsia="es-MX"/>
        </w:rPr>
        <w:t>10. Información sobre la Deuda y el Reporte Analítico de la Deuda</w:t>
      </w:r>
    </w:p>
    <w:p w14:paraId="7AFB26FE" w14:textId="7E2A5AAB" w:rsidR="00960715" w:rsidRDefault="00960715" w:rsidP="000167BF">
      <w:pPr>
        <w:spacing w:after="0"/>
        <w:jc w:val="both"/>
      </w:pPr>
      <w:r>
        <w:t>a) Utilizar al menos los siguientes indicadores: deuda respecto al PIB y deuda respecto a la recaudación tomando, como mínimo, un período igual o menor a 5 años.</w:t>
      </w:r>
      <w:r w:rsidR="00E03505">
        <w:t xml:space="preserve"> </w:t>
      </w:r>
    </w:p>
    <w:p w14:paraId="39E53DF2" w14:textId="1060E07E" w:rsidR="00200C87" w:rsidRDefault="00200C87" w:rsidP="000167BF">
      <w:pPr>
        <w:spacing w:after="0"/>
        <w:jc w:val="both"/>
      </w:pPr>
      <w:r>
        <w:t xml:space="preserve"> </w:t>
      </w:r>
    </w:p>
    <w:p w14:paraId="6F90F971" w14:textId="0E78E9D9" w:rsidR="00200C87" w:rsidRDefault="00200C87" w:rsidP="000167BF">
      <w:pPr>
        <w:spacing w:after="0"/>
        <w:jc w:val="both"/>
      </w:pPr>
      <w:r>
        <w:t>Un comparativo de la relación deuda pública bruta total a producto interno bruto del estado entre el 31 de diciembre del ejercicio fiscal anterior y la fecha de la amortización</w:t>
      </w:r>
      <w:r w:rsidR="00252032">
        <w:t>:</w:t>
      </w:r>
    </w:p>
    <w:p w14:paraId="4FAFD3B7" w14:textId="77777777" w:rsidR="00A45FE0" w:rsidRDefault="00A45FE0" w:rsidP="000167BF">
      <w:pPr>
        <w:spacing w:after="0"/>
        <w:jc w:val="both"/>
      </w:pPr>
    </w:p>
    <w:p w14:paraId="1C9ECA51" w14:textId="08004C39" w:rsidR="00252032" w:rsidRDefault="00A45FE0" w:rsidP="000167BF">
      <w:pPr>
        <w:spacing w:after="0"/>
        <w:jc w:val="both"/>
      </w:pPr>
      <w:r w:rsidRPr="00A45FE0">
        <w:rPr>
          <w:noProof/>
          <w:lang w:eastAsia="es-MX"/>
        </w:rPr>
        <w:drawing>
          <wp:inline distT="0" distB="0" distL="0" distR="0" wp14:anchorId="1AFEC9C3" wp14:editId="1A47D3DF">
            <wp:extent cx="5572125" cy="914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914400"/>
                    </a:xfrm>
                    <a:prstGeom prst="rect">
                      <a:avLst/>
                    </a:prstGeom>
                    <a:noFill/>
                    <a:ln>
                      <a:noFill/>
                    </a:ln>
                  </pic:spPr>
                </pic:pic>
              </a:graphicData>
            </a:graphic>
          </wp:inline>
        </w:drawing>
      </w:r>
    </w:p>
    <w:p w14:paraId="151B1233" w14:textId="3F772C30" w:rsidR="00252032" w:rsidRDefault="00252032" w:rsidP="000167BF">
      <w:pPr>
        <w:spacing w:after="0"/>
        <w:jc w:val="both"/>
      </w:pPr>
    </w:p>
    <w:p w14:paraId="76170EFC" w14:textId="63C330B1" w:rsidR="00252032" w:rsidRDefault="00252032" w:rsidP="000167BF">
      <w:pPr>
        <w:spacing w:after="0"/>
        <w:jc w:val="both"/>
      </w:pPr>
      <w:r>
        <w:t>Un comparativo de la relación deuda públic</w:t>
      </w:r>
      <w:r w:rsidR="00DD0475">
        <w:t>a total a ingresos propios del M</w:t>
      </w:r>
      <w:r>
        <w:t>unicipio, según corresponda, entre el 31 de diciembre del ejercicio fiscal anterior y la fecha de la amortización:</w:t>
      </w:r>
    </w:p>
    <w:p w14:paraId="08B4786B" w14:textId="77777777" w:rsidR="00E03505" w:rsidRDefault="00E03505" w:rsidP="000167BF">
      <w:pPr>
        <w:spacing w:after="0"/>
        <w:jc w:val="both"/>
      </w:pPr>
    </w:p>
    <w:p w14:paraId="5D346560" w14:textId="2A3FE528" w:rsidR="00194AC5" w:rsidRDefault="00A45FE0" w:rsidP="000167BF">
      <w:pPr>
        <w:spacing w:after="0"/>
        <w:jc w:val="both"/>
      </w:pPr>
      <w:r w:rsidRPr="00A45FE0">
        <w:rPr>
          <w:noProof/>
          <w:lang w:eastAsia="es-MX"/>
        </w:rPr>
        <w:drawing>
          <wp:inline distT="0" distB="0" distL="0" distR="0" wp14:anchorId="08413DF4" wp14:editId="0656C08C">
            <wp:extent cx="5581650" cy="9585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653" cy="963547"/>
                    </a:xfrm>
                    <a:prstGeom prst="rect">
                      <a:avLst/>
                    </a:prstGeom>
                    <a:noFill/>
                    <a:ln>
                      <a:noFill/>
                    </a:ln>
                  </pic:spPr>
                </pic:pic>
              </a:graphicData>
            </a:graphic>
          </wp:inline>
        </w:drawing>
      </w:r>
    </w:p>
    <w:p w14:paraId="1F8825A6" w14:textId="704708D8" w:rsidR="00960715" w:rsidRDefault="00960715" w:rsidP="000167BF">
      <w:pPr>
        <w:spacing w:after="0"/>
        <w:jc w:val="both"/>
      </w:pPr>
    </w:p>
    <w:p w14:paraId="7A9E4465" w14:textId="37010E0C" w:rsidR="00745E31" w:rsidRDefault="00194AC5" w:rsidP="000167BF">
      <w:pPr>
        <w:jc w:val="both"/>
      </w:pPr>
      <w:r>
        <w:t xml:space="preserve">b) </w:t>
      </w:r>
      <w:r w:rsidR="00960715">
        <w:t>Información de manera agrupada por tipo de valor gubernamental o instrumento financiero en la que se consideren intereses, comisiones, tasa, perfil de vencimiento y otros gastos de la deuda.</w:t>
      </w:r>
    </w:p>
    <w:p w14:paraId="3E84C38B" w14:textId="04B53897" w:rsidR="00946F1B" w:rsidRDefault="00A45FE0" w:rsidP="000167BF">
      <w:pPr>
        <w:jc w:val="both"/>
      </w:pPr>
      <w:r w:rsidRPr="00A45FE0">
        <w:rPr>
          <w:noProof/>
          <w:lang w:eastAsia="es-MX"/>
        </w:rPr>
        <w:drawing>
          <wp:inline distT="0" distB="0" distL="0" distR="0" wp14:anchorId="00601465" wp14:editId="6EE65589">
            <wp:extent cx="5612130" cy="9179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917901"/>
                    </a:xfrm>
                    <a:prstGeom prst="rect">
                      <a:avLst/>
                    </a:prstGeom>
                    <a:noFill/>
                    <a:ln>
                      <a:noFill/>
                    </a:ln>
                  </pic:spPr>
                </pic:pic>
              </a:graphicData>
            </a:graphic>
          </wp:inline>
        </w:drawing>
      </w:r>
    </w:p>
    <w:p w14:paraId="7B58167D" w14:textId="6A90FD58" w:rsidR="00A327B9" w:rsidRPr="00AB1A4B" w:rsidRDefault="00745E31" w:rsidP="000167BF">
      <w:pPr>
        <w:spacing w:after="0"/>
        <w:jc w:val="both"/>
        <w:rPr>
          <w:rFonts w:eastAsia="Times New Roman" w:cstheme="minorHAnsi"/>
          <w:b/>
          <w:color w:val="000000" w:themeColor="text1"/>
          <w:sz w:val="24"/>
          <w:lang w:eastAsia="es-MX"/>
        </w:rPr>
      </w:pPr>
      <w:r w:rsidRPr="006257BA">
        <w:rPr>
          <w:rFonts w:eastAsia="Times New Roman" w:cstheme="minorHAnsi"/>
          <w:b/>
          <w:bCs/>
          <w:color w:val="000000" w:themeColor="text1"/>
          <w:sz w:val="24"/>
          <w:highlight w:val="yellow"/>
          <w:lang w:eastAsia="es-MX"/>
        </w:rPr>
        <w:t xml:space="preserve">11. </w:t>
      </w:r>
      <w:r w:rsidR="00A327B9" w:rsidRPr="006257BA">
        <w:rPr>
          <w:rFonts w:eastAsia="Times New Roman" w:cstheme="minorHAnsi"/>
          <w:b/>
          <w:bCs/>
          <w:color w:val="000000" w:themeColor="text1"/>
          <w:sz w:val="24"/>
          <w:highlight w:val="yellow"/>
          <w:lang w:eastAsia="es-MX"/>
        </w:rPr>
        <w:t>Calificaciones otorgadas</w:t>
      </w:r>
    </w:p>
    <w:p w14:paraId="7D63A9F3" w14:textId="1DFEF0D2" w:rsidR="00A327B9" w:rsidRPr="00D87C56"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Moody´</w:t>
      </w:r>
      <w:r w:rsidR="00E81CFB">
        <w:rPr>
          <w:rFonts w:eastAsia="Times New Roman" w:cstheme="minorHAnsi"/>
          <w:lang w:eastAsia="es-MX"/>
        </w:rPr>
        <w:t xml:space="preserve">s de México, El Municipio de Corregidora se mantiene entre los mejor calificados por la firma Moody´s Local México al haber cambiado su calificación de estable a positiva AA+.mx, lo cual deriva del buen desempeño de las finanzas públicas que le permite mantener una fuerte posición de liquidez y bajos niveles de endeudamiento </w:t>
      </w:r>
    </w:p>
    <w:p w14:paraId="737BC8E2" w14:textId="210E3A1E" w:rsidR="00A327B9" w:rsidRDefault="00A327B9" w:rsidP="000167BF">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w:t>
      </w:r>
      <w:r w:rsidR="00E81CFB">
        <w:rPr>
          <w:rFonts w:eastAsia="Times New Roman" w:cstheme="minorHAnsi"/>
          <w:lang w:eastAsia="es-MX"/>
        </w:rPr>
        <w:t>spectiva de esta calificación</w:t>
      </w:r>
      <w:r w:rsidRPr="00327240">
        <w:rPr>
          <w:rFonts w:eastAsia="Times New Roman" w:cstheme="minorHAnsi"/>
          <w:lang w:eastAsia="es-MX"/>
        </w:rPr>
        <w:t xml:space="preserve"> </w:t>
      </w:r>
      <w:r w:rsidR="00E81CFB">
        <w:rPr>
          <w:rFonts w:eastAsia="Times New Roman" w:cstheme="minorHAnsi"/>
          <w:lang w:eastAsia="es-MX"/>
        </w:rPr>
        <w:t>Estable a una escala nacional, así mismo se mantiene un control estricto del gasto y es capaz de cubrir derogaciones imprevistas,</w:t>
      </w:r>
      <w:r w:rsidR="002B34AB">
        <w:rPr>
          <w:rFonts w:eastAsia="Times New Roman" w:cstheme="minorHAnsi"/>
          <w:lang w:eastAsia="es-MX"/>
        </w:rPr>
        <w:t xml:space="preserve"> gracias a su fuerte liquidez, y a pesar de las presiones del gasto por el crecimiento del Municipio, los márgenes operativos se han mantenido positivos y por encima de la media nacional.</w:t>
      </w:r>
    </w:p>
    <w:p w14:paraId="6ED67ECF" w14:textId="41E4E4CC"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12. </w:t>
      </w:r>
      <w:r w:rsidR="00A327B9" w:rsidRPr="00D43848">
        <w:rPr>
          <w:rFonts w:eastAsia="Times New Roman" w:cstheme="minorHAnsi"/>
          <w:b/>
          <w:bCs/>
          <w:color w:val="000000" w:themeColor="text1"/>
          <w:sz w:val="24"/>
          <w:lang w:eastAsia="es-MX"/>
        </w:rPr>
        <w:t>Proceso de Mejora.</w:t>
      </w:r>
      <w:r w:rsidR="00A327B9" w:rsidRPr="00D43848">
        <w:rPr>
          <w:rFonts w:eastAsia="Times New Roman" w:cstheme="minorHAnsi"/>
          <w:color w:val="000000" w:themeColor="text1"/>
          <w:sz w:val="24"/>
          <w:lang w:eastAsia="es-MX"/>
        </w:rPr>
        <w:t xml:space="preserve"> </w:t>
      </w:r>
    </w:p>
    <w:p w14:paraId="35CBBD04" w14:textId="7CE72792" w:rsidR="00A327B9"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Se </w:t>
      </w:r>
      <w:r w:rsidR="006257BA">
        <w:rPr>
          <w:rFonts w:eastAsia="Times New Roman" w:cstheme="minorHAnsi"/>
          <w:lang w:eastAsia="es-MX"/>
        </w:rPr>
        <w:t>elabora un programa de capacitación para los enlaces administrativos</w:t>
      </w:r>
      <w:r w:rsidR="0044517E">
        <w:rPr>
          <w:rFonts w:eastAsia="Times New Roman" w:cstheme="minorHAnsi"/>
          <w:lang w:eastAsia="es-MX"/>
        </w:rPr>
        <w:t xml:space="preserve"> de las Dependencias para el manejo del SIMMC en sus procesos</w:t>
      </w:r>
      <w:r w:rsidR="002B34AB">
        <w:rPr>
          <w:rFonts w:eastAsia="Times New Roman" w:cstheme="minorHAnsi"/>
          <w:lang w:eastAsia="es-MX"/>
        </w:rPr>
        <w:t>, proyecto dirigido por la Unidad de Proyectos y Sistemas Financieros del Municipio de Corregidora.</w:t>
      </w:r>
    </w:p>
    <w:p w14:paraId="641F18FE" w14:textId="5B3248C8"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13. </w:t>
      </w:r>
      <w:r w:rsidR="00A327B9" w:rsidRPr="00D43848">
        <w:rPr>
          <w:rFonts w:eastAsia="Times New Roman" w:cstheme="minorHAnsi"/>
          <w:b/>
          <w:bCs/>
          <w:color w:val="000000" w:themeColor="text1"/>
          <w:sz w:val="24"/>
          <w:lang w:eastAsia="es-MX"/>
        </w:rPr>
        <w:t>Información por Segmentos.</w:t>
      </w:r>
      <w:r w:rsidR="00A327B9" w:rsidRPr="00D43848">
        <w:rPr>
          <w:rFonts w:eastAsia="Times New Roman" w:cstheme="minorHAnsi"/>
          <w:color w:val="000000" w:themeColor="text1"/>
          <w:sz w:val="24"/>
          <w:lang w:eastAsia="es-MX"/>
        </w:rPr>
        <w:t xml:space="preserve"> </w:t>
      </w:r>
    </w:p>
    <w:p w14:paraId="180EC09C"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43848">
        <w:rPr>
          <w:rFonts w:eastAsia="Times New Roman" w:cstheme="minorHAnsi"/>
          <w:lang w:eastAsia="es-MX"/>
        </w:rPr>
        <w:t>Sin información que manifestar.</w:t>
      </w:r>
    </w:p>
    <w:p w14:paraId="08FFEF93" w14:textId="4B9DEC6A" w:rsidR="00A327B9" w:rsidRPr="00AB1A4B"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14. </w:t>
      </w:r>
      <w:r w:rsidR="00A327B9" w:rsidRPr="00AB1A4B">
        <w:rPr>
          <w:rFonts w:eastAsia="Times New Roman" w:cstheme="minorHAnsi"/>
          <w:b/>
          <w:bCs/>
          <w:color w:val="000000" w:themeColor="text1"/>
          <w:sz w:val="24"/>
          <w:lang w:eastAsia="es-MX"/>
        </w:rPr>
        <w:t>Eventos Posteriores al Cierre.</w:t>
      </w:r>
      <w:r w:rsidR="00A327B9" w:rsidRPr="00AB1A4B">
        <w:rPr>
          <w:rFonts w:eastAsia="Times New Roman" w:cstheme="minorHAnsi"/>
          <w:color w:val="000000" w:themeColor="text1"/>
          <w:sz w:val="24"/>
          <w:lang w:eastAsia="es-MX"/>
        </w:rPr>
        <w:t xml:space="preserve"> </w:t>
      </w:r>
    </w:p>
    <w:p w14:paraId="5D969824" w14:textId="4AE61755" w:rsidR="00A327B9" w:rsidRDefault="001C2AB3"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w:t>
      </w:r>
    </w:p>
    <w:p w14:paraId="7819E520" w14:textId="77777777" w:rsidR="002B34AB" w:rsidRPr="00D87C56" w:rsidRDefault="002B34AB" w:rsidP="000167BF">
      <w:pPr>
        <w:spacing w:before="100" w:beforeAutospacing="1" w:after="100" w:afterAutospacing="1" w:line="240" w:lineRule="auto"/>
        <w:jc w:val="both"/>
        <w:rPr>
          <w:rFonts w:eastAsia="Times New Roman" w:cstheme="minorHAnsi"/>
          <w:lang w:eastAsia="es-MX"/>
        </w:rPr>
      </w:pPr>
    </w:p>
    <w:p w14:paraId="755790B1" w14:textId="00EA8DEA"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lastRenderedPageBreak/>
        <w:t xml:space="preserve">15. </w:t>
      </w:r>
      <w:r w:rsidR="00A327B9" w:rsidRPr="00AB1A4B">
        <w:rPr>
          <w:rFonts w:eastAsia="Times New Roman" w:cstheme="minorHAnsi"/>
          <w:b/>
          <w:bCs/>
          <w:color w:val="000000" w:themeColor="text1"/>
          <w:sz w:val="24"/>
          <w:lang w:eastAsia="es-MX"/>
        </w:rPr>
        <w:t xml:space="preserve">Partes Relacionadas. </w:t>
      </w:r>
    </w:p>
    <w:p w14:paraId="4662D356" w14:textId="2823ADC4" w:rsidR="001C2AB3" w:rsidRDefault="001C2AB3" w:rsidP="000167BF">
      <w:pPr>
        <w:spacing w:before="100" w:beforeAutospacing="1" w:after="100" w:afterAutospacing="1" w:line="240" w:lineRule="auto"/>
        <w:jc w:val="both"/>
        <w:rPr>
          <w:rFonts w:eastAsia="Times New Roman" w:cstheme="minorHAnsi"/>
          <w:b/>
          <w:bCs/>
          <w:color w:val="000000" w:themeColor="text1"/>
          <w:sz w:val="24"/>
          <w:lang w:eastAsia="es-MX"/>
        </w:rPr>
      </w:pPr>
      <w:r>
        <w:t>No existen partes relacionadas que pudieran ejercer influencia significativa sobre la toma de decisiones financieras y operativas de este Municipio en el periodo que se reporta</w:t>
      </w:r>
    </w:p>
    <w:p w14:paraId="093FB4ED" w14:textId="01697965"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16. </w:t>
      </w:r>
      <w:r w:rsidR="00A327B9" w:rsidRPr="00AB1A4B">
        <w:rPr>
          <w:rFonts w:eastAsia="Times New Roman" w:cstheme="minorHAnsi"/>
          <w:b/>
          <w:bCs/>
          <w:color w:val="000000" w:themeColor="text1"/>
          <w:sz w:val="24"/>
          <w:lang w:eastAsia="es-MX"/>
        </w:rPr>
        <w:t xml:space="preserve">Responsabilidad Sobre la Presentación Razonable de los Estados Financieros </w:t>
      </w:r>
    </w:p>
    <w:p w14:paraId="6C0CABAE" w14:textId="7BCDEE0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r w:rsidR="001C2AB3">
        <w:rPr>
          <w:rFonts w:eastAsia="Times New Roman" w:cstheme="minorHAnsi"/>
          <w:lang w:eastAsia="es-MX"/>
        </w:rPr>
        <w:t xml:space="preserve"> </w:t>
      </w:r>
    </w:p>
    <w:p w14:paraId="3E262DD3" w14:textId="32B39077" w:rsidR="00B57E4B" w:rsidRPr="00E03505" w:rsidRDefault="00745E31"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w:t>
      </w:r>
      <w:r w:rsidR="00A327B9"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00A327B9" w:rsidRPr="00D87C56">
        <w:rPr>
          <w:rFonts w:eastAsia="Times New Roman" w:cstheme="minorHAnsi"/>
          <w:b/>
          <w:bCs/>
          <w:lang w:eastAsia="es-MX"/>
        </w:rPr>
        <w:t>.</w:t>
      </w:r>
    </w:p>
    <w:p w14:paraId="241E2B5E" w14:textId="34727AFC" w:rsidR="00B57E4B" w:rsidRDefault="00B57E4B" w:rsidP="000167BF">
      <w:pPr>
        <w:spacing w:after="0" w:line="240" w:lineRule="auto"/>
        <w:jc w:val="both"/>
        <w:rPr>
          <w:rFonts w:ascii="Arial" w:eastAsia="Times New Roman" w:hAnsi="Arial" w:cs="Arial"/>
          <w:b/>
          <w:bCs/>
          <w:sz w:val="15"/>
          <w:szCs w:val="15"/>
          <w:u w:val="single"/>
          <w:lang w:eastAsia="es-MX"/>
        </w:rPr>
      </w:pPr>
    </w:p>
    <w:p w14:paraId="26E4D41D" w14:textId="2DB9F089" w:rsidR="00B57E4B" w:rsidRDefault="00B57E4B" w:rsidP="000167BF">
      <w:pPr>
        <w:spacing w:after="0" w:line="240" w:lineRule="auto"/>
        <w:jc w:val="both"/>
        <w:rPr>
          <w:rFonts w:ascii="Arial" w:eastAsia="Times New Roman" w:hAnsi="Arial" w:cs="Arial"/>
          <w:b/>
          <w:bCs/>
          <w:sz w:val="15"/>
          <w:szCs w:val="15"/>
          <w:u w:val="single"/>
          <w:lang w:eastAsia="es-MX"/>
        </w:rPr>
      </w:pPr>
    </w:p>
    <w:p w14:paraId="1E167F9E" w14:textId="602A94CE" w:rsidR="00E03505" w:rsidRDefault="00E03505" w:rsidP="000167BF">
      <w:pPr>
        <w:spacing w:after="0" w:line="240" w:lineRule="auto"/>
        <w:jc w:val="both"/>
        <w:rPr>
          <w:rFonts w:ascii="Arial" w:eastAsia="Times New Roman" w:hAnsi="Arial" w:cs="Arial"/>
          <w:b/>
          <w:bCs/>
          <w:sz w:val="15"/>
          <w:szCs w:val="15"/>
          <w:u w:val="single"/>
          <w:lang w:eastAsia="es-MX"/>
        </w:rPr>
      </w:pPr>
    </w:p>
    <w:p w14:paraId="220F0868" w14:textId="77777777" w:rsidR="00B57E4B" w:rsidRDefault="00B57E4B" w:rsidP="000167BF">
      <w:pPr>
        <w:spacing w:after="0" w:line="240" w:lineRule="auto"/>
        <w:jc w:val="both"/>
        <w:rPr>
          <w:rFonts w:ascii="Arial" w:eastAsia="Times New Roman" w:hAnsi="Arial" w:cs="Arial"/>
          <w:b/>
          <w:bCs/>
          <w:sz w:val="15"/>
          <w:szCs w:val="15"/>
          <w:u w:val="single"/>
          <w:lang w:eastAsia="es-MX"/>
        </w:rPr>
      </w:pPr>
    </w:p>
    <w:p w14:paraId="68114B13" w14:textId="2A9825BE" w:rsidR="00B3502E" w:rsidRPr="00AB1A4B" w:rsidRDefault="00B3502E" w:rsidP="000167BF">
      <w:pPr>
        <w:spacing w:after="0"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Desglose</w:t>
      </w:r>
      <w:r w:rsidRPr="00AB1A4B">
        <w:rPr>
          <w:rFonts w:eastAsia="Times New Roman" w:cstheme="minorHAnsi"/>
          <w:sz w:val="24"/>
          <w:lang w:eastAsia="es-MX"/>
        </w:rPr>
        <w:t xml:space="preserve"> </w:t>
      </w:r>
    </w:p>
    <w:p w14:paraId="7A7A01FF" w14:textId="4897F113" w:rsidR="00B3502E" w:rsidRPr="00AB1A4B"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Información Contable.</w:t>
      </w:r>
      <w:r w:rsidRPr="00AB1A4B">
        <w:rPr>
          <w:rFonts w:eastAsia="Times New Roman" w:cstheme="minorHAnsi"/>
          <w:sz w:val="24"/>
          <w:lang w:eastAsia="es-MX"/>
        </w:rPr>
        <w:t xml:space="preserve"> </w:t>
      </w:r>
    </w:p>
    <w:p w14:paraId="5BDD7D7F" w14:textId="66A30792" w:rsidR="00F019D7" w:rsidRPr="0099731C" w:rsidRDefault="0099731C" w:rsidP="000167BF">
      <w:pPr>
        <w:spacing w:before="100" w:beforeAutospacing="1" w:after="100" w:afterAutospacing="1"/>
        <w:jc w:val="both"/>
        <w:rPr>
          <w:rFonts w:eastAsia="Times New Roman" w:cstheme="minorHAnsi"/>
          <w:sz w:val="24"/>
          <w:lang w:eastAsia="es-MX"/>
        </w:rPr>
      </w:pPr>
      <w:r>
        <w:rPr>
          <w:rFonts w:eastAsia="Times New Roman" w:cstheme="minorHAnsi"/>
          <w:b/>
          <w:bCs/>
          <w:color w:val="000000" w:themeColor="text1"/>
          <w:sz w:val="24"/>
          <w:lang w:eastAsia="es-MX"/>
        </w:rPr>
        <w:t xml:space="preserve">I). </w:t>
      </w:r>
      <w:r w:rsidR="00F019D7" w:rsidRPr="0099731C">
        <w:rPr>
          <w:rFonts w:eastAsia="Times New Roman" w:cstheme="minorHAnsi"/>
          <w:b/>
          <w:bCs/>
          <w:color w:val="000000" w:themeColor="text1"/>
          <w:sz w:val="24"/>
          <w:lang w:eastAsia="es-MX"/>
        </w:rPr>
        <w:t>Notas al Estado de Actividades.</w:t>
      </w:r>
    </w:p>
    <w:p w14:paraId="3A747AC9" w14:textId="77777777"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color w:val="008000"/>
          <w:sz w:val="24"/>
          <w:lang w:eastAsia="es-MX"/>
        </w:rPr>
        <w:t xml:space="preserve"> </w:t>
      </w:r>
      <w:r w:rsidRPr="00AB1A4B">
        <w:rPr>
          <w:rFonts w:eastAsia="Times New Roman" w:cstheme="minorHAnsi"/>
          <w:b/>
          <w:bCs/>
          <w:sz w:val="24"/>
          <w:lang w:eastAsia="es-MX"/>
        </w:rPr>
        <w:t xml:space="preserve">Ingresos de Gestión.  </w:t>
      </w:r>
    </w:p>
    <w:p w14:paraId="7DFDB723" w14:textId="0DC9F5C1" w:rsidR="00D56197" w:rsidRDefault="00FB2D8E" w:rsidP="000167BF">
      <w:pPr>
        <w:spacing w:before="100" w:beforeAutospacing="1" w:after="100" w:afterAutospacing="1" w:line="240" w:lineRule="auto"/>
        <w:jc w:val="both"/>
        <w:rPr>
          <w:rFonts w:eastAsia="Times New Roman" w:cstheme="minorHAnsi"/>
          <w:b/>
          <w:bCs/>
          <w:sz w:val="24"/>
          <w:lang w:eastAsia="es-MX"/>
        </w:rPr>
      </w:pPr>
      <w:r w:rsidRPr="00FB2D8E">
        <w:rPr>
          <w:noProof/>
          <w:lang w:eastAsia="es-MX"/>
        </w:rPr>
        <w:drawing>
          <wp:inline distT="0" distB="0" distL="0" distR="0" wp14:anchorId="7BD4F102" wp14:editId="11A4E539">
            <wp:extent cx="5611880" cy="1446530"/>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4440" cy="1447190"/>
                    </a:xfrm>
                    <a:prstGeom prst="rect">
                      <a:avLst/>
                    </a:prstGeom>
                    <a:noFill/>
                    <a:ln>
                      <a:noFill/>
                    </a:ln>
                  </pic:spPr>
                </pic:pic>
              </a:graphicData>
            </a:graphic>
          </wp:inline>
        </w:drawing>
      </w:r>
    </w:p>
    <w:p w14:paraId="3693EED4" w14:textId="4E49C807" w:rsidR="00F019D7" w:rsidRDefault="00F019D7" w:rsidP="000167BF">
      <w:pPr>
        <w:spacing w:before="100" w:beforeAutospacing="1" w:after="100" w:afterAutospacing="1" w:line="240" w:lineRule="auto"/>
        <w:jc w:val="both"/>
        <w:rPr>
          <w:rFonts w:eastAsia="Times New Roman" w:cstheme="minorHAnsi"/>
          <w:bCs/>
          <w:lang w:eastAsia="es-MX"/>
        </w:rPr>
      </w:pPr>
      <w:r w:rsidRPr="00960715">
        <w:rPr>
          <w:rFonts w:eastAsia="Times New Roman" w:cstheme="minorHAnsi"/>
          <w:bCs/>
          <w:lang w:eastAsia="es-MX"/>
        </w:rPr>
        <w:t xml:space="preserve">Los Ingresos de Gestión son derivados de la recaudación y cumplimiento de sus obligaciones fiscales. La reducción en derechos corresponde como factor relevante la recaudación del Derecho </w:t>
      </w:r>
      <w:r w:rsidR="00407FA8" w:rsidRPr="00960715">
        <w:rPr>
          <w:rFonts w:eastAsia="Times New Roman" w:cstheme="minorHAnsi"/>
          <w:bCs/>
          <w:lang w:eastAsia="es-MX"/>
        </w:rPr>
        <w:t xml:space="preserve">a </w:t>
      </w:r>
      <w:r w:rsidRPr="00960715">
        <w:rPr>
          <w:rFonts w:eastAsia="Times New Roman" w:cstheme="minorHAnsi"/>
          <w:bCs/>
          <w:lang w:eastAsia="es-MX"/>
        </w:rPr>
        <w:t>Servicios relacionados con construcciones y urbanizaciones. Por su parte los productos, corresponde en su mayoría a la generación de productos financieros.</w:t>
      </w:r>
    </w:p>
    <w:p w14:paraId="58DBF30A" w14:textId="77777777" w:rsidR="00E03505" w:rsidRDefault="00E03505" w:rsidP="000167BF">
      <w:pPr>
        <w:spacing w:before="100" w:beforeAutospacing="1" w:after="100" w:afterAutospacing="1" w:line="240" w:lineRule="auto"/>
        <w:jc w:val="both"/>
        <w:rPr>
          <w:rFonts w:eastAsia="Times New Roman" w:cstheme="minorHAnsi"/>
          <w:b/>
          <w:bCs/>
          <w:sz w:val="24"/>
          <w:lang w:eastAsia="es-MX"/>
        </w:rPr>
      </w:pPr>
    </w:p>
    <w:p w14:paraId="041739F8" w14:textId="1478073F" w:rsidR="00E03505" w:rsidRDefault="00E03505" w:rsidP="000167BF">
      <w:pPr>
        <w:spacing w:before="100" w:beforeAutospacing="1" w:after="100" w:afterAutospacing="1" w:line="240" w:lineRule="auto"/>
        <w:jc w:val="both"/>
        <w:rPr>
          <w:rFonts w:eastAsia="Times New Roman" w:cstheme="minorHAnsi"/>
          <w:b/>
          <w:bCs/>
          <w:sz w:val="24"/>
          <w:lang w:eastAsia="es-MX"/>
        </w:rPr>
      </w:pPr>
    </w:p>
    <w:p w14:paraId="5BBAB0DC" w14:textId="241FD1DF" w:rsidR="002B34AB" w:rsidRDefault="002B34AB" w:rsidP="000167BF">
      <w:pPr>
        <w:spacing w:before="100" w:beforeAutospacing="1" w:after="100" w:afterAutospacing="1" w:line="240" w:lineRule="auto"/>
        <w:jc w:val="both"/>
        <w:rPr>
          <w:rFonts w:eastAsia="Times New Roman" w:cstheme="minorHAnsi"/>
          <w:b/>
          <w:bCs/>
          <w:sz w:val="24"/>
          <w:lang w:eastAsia="es-MX"/>
        </w:rPr>
      </w:pPr>
    </w:p>
    <w:p w14:paraId="73C32BB4" w14:textId="21709479" w:rsidR="002B34AB" w:rsidRDefault="002B34AB" w:rsidP="000167BF">
      <w:pPr>
        <w:spacing w:before="100" w:beforeAutospacing="1" w:after="100" w:afterAutospacing="1" w:line="240" w:lineRule="auto"/>
        <w:jc w:val="both"/>
        <w:rPr>
          <w:rFonts w:eastAsia="Times New Roman" w:cstheme="minorHAnsi"/>
          <w:b/>
          <w:bCs/>
          <w:sz w:val="24"/>
          <w:lang w:eastAsia="es-MX"/>
        </w:rPr>
      </w:pPr>
    </w:p>
    <w:p w14:paraId="76FCB800" w14:textId="77777777" w:rsidR="002B34AB" w:rsidRDefault="002B34AB" w:rsidP="000167BF">
      <w:pPr>
        <w:spacing w:before="100" w:beforeAutospacing="1" w:after="100" w:afterAutospacing="1" w:line="240" w:lineRule="auto"/>
        <w:jc w:val="both"/>
        <w:rPr>
          <w:rFonts w:eastAsia="Times New Roman" w:cstheme="minorHAnsi"/>
          <w:b/>
          <w:bCs/>
          <w:sz w:val="24"/>
          <w:lang w:eastAsia="es-MX"/>
        </w:rPr>
      </w:pPr>
    </w:p>
    <w:p w14:paraId="46D18C07" w14:textId="77777777" w:rsidR="00E03505" w:rsidRDefault="00E03505" w:rsidP="000167BF">
      <w:pPr>
        <w:spacing w:before="100" w:beforeAutospacing="1" w:after="100" w:afterAutospacing="1" w:line="240" w:lineRule="auto"/>
        <w:jc w:val="both"/>
        <w:rPr>
          <w:rFonts w:eastAsia="Times New Roman" w:cstheme="minorHAnsi"/>
          <w:b/>
          <w:bCs/>
          <w:sz w:val="24"/>
          <w:lang w:eastAsia="es-MX"/>
        </w:rPr>
      </w:pPr>
    </w:p>
    <w:p w14:paraId="2C20C0A5" w14:textId="0A179C3D"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Participaciones, Aportaciones, Convenios, Incentivos Derivados de la Colaboración Fiscal</w:t>
      </w:r>
    </w:p>
    <w:p w14:paraId="1BE9960F" w14:textId="48213D09" w:rsidR="005E0484" w:rsidRDefault="00FB2D8E" w:rsidP="000167BF">
      <w:pPr>
        <w:spacing w:before="100" w:beforeAutospacing="1" w:after="100" w:afterAutospacing="1" w:line="240" w:lineRule="auto"/>
        <w:jc w:val="both"/>
        <w:rPr>
          <w:rFonts w:eastAsia="Times New Roman" w:cstheme="minorHAnsi"/>
          <w:b/>
          <w:bCs/>
          <w:sz w:val="24"/>
          <w:lang w:eastAsia="es-MX"/>
        </w:rPr>
      </w:pPr>
      <w:r w:rsidRPr="00FB2D8E">
        <w:rPr>
          <w:noProof/>
          <w:lang w:eastAsia="es-MX"/>
        </w:rPr>
        <w:drawing>
          <wp:inline distT="0" distB="0" distL="0" distR="0" wp14:anchorId="666104C9" wp14:editId="167FFC72">
            <wp:extent cx="5612130" cy="974272"/>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974272"/>
                    </a:xfrm>
                    <a:prstGeom prst="rect">
                      <a:avLst/>
                    </a:prstGeom>
                    <a:noFill/>
                    <a:ln>
                      <a:noFill/>
                    </a:ln>
                  </pic:spPr>
                </pic:pic>
              </a:graphicData>
            </a:graphic>
          </wp:inline>
        </w:drawing>
      </w:r>
    </w:p>
    <w:p w14:paraId="5913DE3E" w14:textId="6FD6FCA3" w:rsidR="00B57E4B" w:rsidRPr="00D87C56" w:rsidRDefault="00F019D7"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La</w:t>
      </w:r>
      <w:r w:rsidR="005E0484">
        <w:rPr>
          <w:rFonts w:eastAsia="Times New Roman" w:cstheme="minorHAnsi"/>
          <w:bCs/>
          <w:lang w:eastAsia="es-MX"/>
        </w:rPr>
        <w:t>s Partic</w:t>
      </w:r>
      <w:r w:rsidR="00FB2D8E">
        <w:rPr>
          <w:rFonts w:eastAsia="Times New Roman" w:cstheme="minorHAnsi"/>
          <w:bCs/>
          <w:lang w:eastAsia="es-MX"/>
        </w:rPr>
        <w:t>ipaciones 2023 representan un 59</w:t>
      </w:r>
      <w:r w:rsidRPr="00D87C56">
        <w:rPr>
          <w:rFonts w:eastAsia="Times New Roman" w:cstheme="minorHAnsi"/>
          <w:bCs/>
          <w:lang w:eastAsia="es-MX"/>
        </w:rPr>
        <w:t>% en referencia a las participaciones totales del año fiscal inmediato anterior, así mismo las Aportaciones</w:t>
      </w:r>
      <w:r w:rsidR="005E0484">
        <w:rPr>
          <w:rFonts w:eastAsia="Times New Roman" w:cstheme="minorHAnsi"/>
          <w:bCs/>
          <w:lang w:eastAsia="es-MX"/>
        </w:rPr>
        <w:t xml:space="preserve"> Federales</w:t>
      </w:r>
      <w:r w:rsidRPr="00D87C56">
        <w:rPr>
          <w:rFonts w:eastAsia="Times New Roman" w:cstheme="minorHAnsi"/>
          <w:bCs/>
          <w:lang w:eastAsia="es-MX"/>
        </w:rPr>
        <w:t xml:space="preserve"> para la Infraestructura Social Municipal</w:t>
      </w:r>
      <w:r w:rsidR="005E0484">
        <w:rPr>
          <w:rFonts w:eastAsia="Times New Roman" w:cstheme="minorHAnsi"/>
          <w:bCs/>
          <w:lang w:eastAsia="es-MX"/>
        </w:rPr>
        <w:t xml:space="preserve"> representan un </w:t>
      </w:r>
      <w:r w:rsidR="00FB2D8E">
        <w:rPr>
          <w:rFonts w:eastAsia="Times New Roman" w:cstheme="minorHAnsi"/>
          <w:bCs/>
          <w:lang w:eastAsia="es-MX"/>
        </w:rPr>
        <w:t>porcentaje de avance del 6</w:t>
      </w:r>
      <w:r w:rsidR="00407FA8">
        <w:rPr>
          <w:rFonts w:eastAsia="Times New Roman" w:cstheme="minorHAnsi"/>
          <w:bCs/>
          <w:lang w:eastAsia="es-MX"/>
        </w:rPr>
        <w:t>1</w:t>
      </w:r>
      <w:r>
        <w:rPr>
          <w:rFonts w:eastAsia="Times New Roman" w:cstheme="minorHAnsi"/>
          <w:bCs/>
          <w:lang w:eastAsia="es-MX"/>
        </w:rPr>
        <w:t>% con</w:t>
      </w:r>
      <w:r w:rsidRPr="00D87C56">
        <w:rPr>
          <w:rFonts w:eastAsia="Times New Roman" w:cstheme="minorHAnsi"/>
          <w:bCs/>
          <w:lang w:eastAsia="es-MX"/>
        </w:rPr>
        <w:t xml:space="preserve"> referencia al año fiscal 202</w:t>
      </w:r>
      <w:r w:rsidR="005E0484">
        <w:rPr>
          <w:rFonts w:eastAsia="Times New Roman" w:cstheme="minorHAnsi"/>
          <w:bCs/>
          <w:lang w:eastAsia="es-MX"/>
        </w:rPr>
        <w:t>2</w:t>
      </w:r>
      <w:r w:rsidRPr="00D87C56">
        <w:rPr>
          <w:rFonts w:eastAsia="Times New Roman" w:cstheme="minorHAnsi"/>
          <w:bCs/>
          <w:lang w:eastAsia="es-MX"/>
        </w:rPr>
        <w:t xml:space="preserve"> del total de sus Aportaciones. </w:t>
      </w:r>
      <w:r>
        <w:rPr>
          <w:rFonts w:eastAsia="Times New Roman" w:cstheme="minorHAnsi"/>
          <w:bCs/>
          <w:lang w:eastAsia="es-MX"/>
        </w:rPr>
        <w:t>Con referencia a C</w:t>
      </w:r>
      <w:r w:rsidRPr="00D87C56">
        <w:rPr>
          <w:rFonts w:eastAsia="Times New Roman" w:cstheme="minorHAnsi"/>
          <w:bCs/>
          <w:lang w:eastAsia="es-MX"/>
        </w:rPr>
        <w:t>onvenio</w:t>
      </w:r>
      <w:r>
        <w:rPr>
          <w:rFonts w:eastAsia="Times New Roman" w:cstheme="minorHAnsi"/>
          <w:bCs/>
          <w:lang w:eastAsia="es-MX"/>
        </w:rPr>
        <w:t>s</w:t>
      </w:r>
      <w:r w:rsidRPr="00D87C56">
        <w:rPr>
          <w:rFonts w:eastAsia="Times New Roman" w:cstheme="minorHAnsi"/>
          <w:bCs/>
          <w:lang w:eastAsia="es-MX"/>
        </w:rPr>
        <w:t xml:space="preserve"> se </w:t>
      </w:r>
      <w:r>
        <w:rPr>
          <w:rFonts w:eastAsia="Times New Roman" w:cstheme="minorHAnsi"/>
          <w:bCs/>
          <w:lang w:eastAsia="es-MX"/>
        </w:rPr>
        <w:t>ha</w:t>
      </w:r>
      <w:r w:rsidR="00407FA8">
        <w:rPr>
          <w:rFonts w:eastAsia="Times New Roman" w:cstheme="minorHAnsi"/>
          <w:bCs/>
          <w:lang w:eastAsia="es-MX"/>
        </w:rPr>
        <w:t xml:space="preserve"> recaudado a la fecha un 2</w:t>
      </w:r>
      <w:r w:rsidR="00FB2D8E">
        <w:rPr>
          <w:rFonts w:eastAsia="Times New Roman" w:cstheme="minorHAnsi"/>
          <w:bCs/>
          <w:lang w:eastAsia="es-MX"/>
        </w:rPr>
        <w:t>6</w:t>
      </w:r>
      <w:r>
        <w:rPr>
          <w:rFonts w:eastAsia="Times New Roman" w:cstheme="minorHAnsi"/>
          <w:bCs/>
          <w:lang w:eastAsia="es-MX"/>
        </w:rPr>
        <w:t>% de recursos del programa federal en materia de seguridad</w:t>
      </w:r>
      <w:r w:rsidR="00407FA8">
        <w:rPr>
          <w:rFonts w:eastAsia="Times New Roman" w:cstheme="minorHAnsi"/>
          <w:bCs/>
          <w:lang w:eastAsia="es-MX"/>
        </w:rPr>
        <w:t>, asimismo</w:t>
      </w:r>
      <w:r>
        <w:rPr>
          <w:rFonts w:eastAsia="Times New Roman" w:cstheme="minorHAnsi"/>
          <w:bCs/>
          <w:lang w:eastAsia="es-MX"/>
        </w:rPr>
        <w:t xml:space="preserve"> a la fecha</w:t>
      </w:r>
      <w:r w:rsidR="003556C5">
        <w:rPr>
          <w:rFonts w:eastAsia="Times New Roman" w:cstheme="minorHAnsi"/>
          <w:bCs/>
          <w:lang w:eastAsia="es-MX"/>
        </w:rPr>
        <w:t xml:space="preserve"> se</w:t>
      </w:r>
      <w:r w:rsidR="00407FA8">
        <w:rPr>
          <w:rFonts w:eastAsia="Times New Roman" w:cstheme="minorHAnsi"/>
          <w:bCs/>
          <w:lang w:eastAsia="es-MX"/>
        </w:rPr>
        <w:t xml:space="preserve"> cuenta con un incremento del 32</w:t>
      </w:r>
      <w:r>
        <w:rPr>
          <w:rFonts w:eastAsia="Times New Roman" w:cstheme="minorHAnsi"/>
          <w:bCs/>
          <w:lang w:eastAsia="es-MX"/>
        </w:rPr>
        <w:t>% de Incentivos De</w:t>
      </w:r>
      <w:r w:rsidR="00407FA8">
        <w:rPr>
          <w:rFonts w:eastAsia="Times New Roman" w:cstheme="minorHAnsi"/>
          <w:bCs/>
          <w:lang w:eastAsia="es-MX"/>
        </w:rPr>
        <w:t>rivados de Colaboración Fiscal, con relación al año anterior.</w:t>
      </w:r>
    </w:p>
    <w:p w14:paraId="02E6F521" w14:textId="77777777" w:rsidR="003556C5"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Otros Ingresos y Beneficios</w:t>
      </w:r>
    </w:p>
    <w:p w14:paraId="25C3E351" w14:textId="3BE464B3" w:rsidR="003556C5" w:rsidRDefault="00FB2D8E" w:rsidP="000167BF">
      <w:pPr>
        <w:spacing w:before="100" w:beforeAutospacing="1" w:after="100" w:afterAutospacing="1" w:line="240" w:lineRule="auto"/>
        <w:jc w:val="both"/>
        <w:rPr>
          <w:rFonts w:eastAsia="Times New Roman" w:cstheme="minorHAnsi"/>
          <w:b/>
          <w:bCs/>
          <w:sz w:val="24"/>
          <w:lang w:eastAsia="es-MX"/>
        </w:rPr>
      </w:pPr>
      <w:r w:rsidRPr="00FB2D8E">
        <w:rPr>
          <w:noProof/>
          <w:lang w:eastAsia="es-MX"/>
        </w:rPr>
        <w:drawing>
          <wp:inline distT="0" distB="0" distL="0" distR="0" wp14:anchorId="0228E1C4" wp14:editId="4CE658AB">
            <wp:extent cx="5591175" cy="1343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1343025"/>
                    </a:xfrm>
                    <a:prstGeom prst="rect">
                      <a:avLst/>
                    </a:prstGeom>
                    <a:noFill/>
                    <a:ln>
                      <a:noFill/>
                    </a:ln>
                  </pic:spPr>
                </pic:pic>
              </a:graphicData>
            </a:graphic>
          </wp:inline>
        </w:drawing>
      </w:r>
    </w:p>
    <w:p w14:paraId="73A0C630" w14:textId="6F28268B" w:rsidR="00F019D7"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Pr="00D87C56">
        <w:rPr>
          <w:rFonts w:eastAsia="Times New Roman" w:cstheme="minorHAnsi"/>
          <w:bCs/>
          <w:lang w:eastAsia="es-MX"/>
        </w:rPr>
        <w:t>inancieros son Productos financieros generados por las cuentas bancarias.</w:t>
      </w:r>
    </w:p>
    <w:p w14:paraId="79E010A7" w14:textId="7B1991E0" w:rsidR="00F019D7"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Gastos y Otras Pérdidas</w:t>
      </w:r>
    </w:p>
    <w:p w14:paraId="1EFE2EC5" w14:textId="368174AA" w:rsidR="00BC17F8" w:rsidRPr="00AB1A4B" w:rsidRDefault="00FB2D8E" w:rsidP="000167BF">
      <w:pPr>
        <w:spacing w:before="100" w:beforeAutospacing="1" w:after="100" w:afterAutospacing="1" w:line="240" w:lineRule="auto"/>
        <w:jc w:val="both"/>
        <w:rPr>
          <w:rFonts w:eastAsia="Times New Roman" w:cstheme="minorHAnsi"/>
          <w:b/>
          <w:bCs/>
          <w:sz w:val="24"/>
          <w:lang w:eastAsia="es-MX"/>
        </w:rPr>
      </w:pPr>
      <w:r w:rsidRPr="00FB2D8E">
        <w:rPr>
          <w:noProof/>
          <w:lang w:eastAsia="es-MX"/>
        </w:rPr>
        <w:drawing>
          <wp:inline distT="0" distB="0" distL="0" distR="0" wp14:anchorId="35939757" wp14:editId="176DCBCE">
            <wp:extent cx="5612130" cy="1811663"/>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811663"/>
                    </a:xfrm>
                    <a:prstGeom prst="rect">
                      <a:avLst/>
                    </a:prstGeom>
                    <a:noFill/>
                    <a:ln>
                      <a:noFill/>
                    </a:ln>
                  </pic:spPr>
                </pic:pic>
              </a:graphicData>
            </a:graphic>
          </wp:inline>
        </w:drawing>
      </w:r>
    </w:p>
    <w:p w14:paraId="26859E74" w14:textId="2D190DA2" w:rsidR="00F019D7"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p</w:t>
      </w:r>
      <w:r w:rsidR="00E03505">
        <w:rPr>
          <w:rFonts w:eastAsia="Times New Roman" w:cstheme="minorHAnsi"/>
          <w:bCs/>
          <w:lang w:eastAsia="es-MX"/>
        </w:rPr>
        <w:t>resenta para el mes de junio</w:t>
      </w:r>
      <w:r>
        <w:rPr>
          <w:rFonts w:eastAsia="Times New Roman" w:cstheme="minorHAnsi"/>
          <w:bCs/>
          <w:lang w:eastAsia="es-MX"/>
        </w:rPr>
        <w:t xml:space="preserve"> 202</w:t>
      </w:r>
      <w:r w:rsidR="00BC17F8">
        <w:rPr>
          <w:rFonts w:eastAsia="Times New Roman" w:cstheme="minorHAnsi"/>
          <w:bCs/>
          <w:lang w:eastAsia="es-MX"/>
        </w:rPr>
        <w:t>3</w:t>
      </w:r>
      <w:r>
        <w:rPr>
          <w:rFonts w:eastAsia="Times New Roman" w:cstheme="minorHAnsi"/>
          <w:bCs/>
          <w:lang w:eastAsia="es-MX"/>
        </w:rPr>
        <w:t xml:space="preserve">, un </w:t>
      </w:r>
      <w:r w:rsidR="00407FA8">
        <w:rPr>
          <w:rFonts w:eastAsia="Times New Roman" w:cstheme="minorHAnsi"/>
          <w:bCs/>
          <w:lang w:eastAsia="es-MX"/>
        </w:rPr>
        <w:t>avance del</w:t>
      </w:r>
      <w:r w:rsidR="00FB2D8E">
        <w:rPr>
          <w:rFonts w:eastAsia="Times New Roman" w:cstheme="minorHAnsi"/>
          <w:bCs/>
          <w:lang w:eastAsia="es-MX"/>
        </w:rPr>
        <w:t xml:space="preserve"> 42</w:t>
      </w:r>
      <w:r w:rsidRPr="00D87C56">
        <w:rPr>
          <w:rFonts w:eastAsia="Times New Roman" w:cstheme="minorHAnsi"/>
          <w:bCs/>
          <w:lang w:eastAsia="es-MX"/>
        </w:rPr>
        <w:t>% con referencia al año fiscal inm</w:t>
      </w:r>
      <w:r w:rsidR="00BC17F8">
        <w:rPr>
          <w:rFonts w:eastAsia="Times New Roman" w:cstheme="minorHAnsi"/>
          <w:bCs/>
          <w:lang w:eastAsia="es-MX"/>
        </w:rPr>
        <w:t>ediato anterior con respecto a la</w:t>
      </w:r>
      <w:r w:rsidR="00407FA8">
        <w:rPr>
          <w:rFonts w:eastAsia="Times New Roman" w:cstheme="minorHAnsi"/>
          <w:bCs/>
          <w:lang w:eastAsia="es-MX"/>
        </w:rPr>
        <w:t xml:space="preserve"> totalidad de Gastos y O</w:t>
      </w:r>
      <w:r>
        <w:rPr>
          <w:rFonts w:eastAsia="Times New Roman" w:cstheme="minorHAnsi"/>
          <w:bCs/>
          <w:lang w:eastAsia="es-MX"/>
        </w:rPr>
        <w:t>tras Pé</w:t>
      </w:r>
      <w:r w:rsidRPr="00D87C56">
        <w:rPr>
          <w:rFonts w:eastAsia="Times New Roman" w:cstheme="minorHAnsi"/>
          <w:bCs/>
          <w:lang w:eastAsia="es-MX"/>
        </w:rPr>
        <w:t>rdidas.</w:t>
      </w:r>
    </w:p>
    <w:p w14:paraId="735DE5FD" w14:textId="744D000F" w:rsidR="00E03505" w:rsidRDefault="00E03505" w:rsidP="000167BF">
      <w:pPr>
        <w:spacing w:before="100" w:beforeAutospacing="1" w:after="100" w:afterAutospacing="1" w:line="240" w:lineRule="auto"/>
        <w:jc w:val="both"/>
        <w:rPr>
          <w:rFonts w:eastAsia="Times New Roman" w:cstheme="minorHAnsi"/>
          <w:bCs/>
          <w:lang w:eastAsia="es-MX"/>
        </w:rPr>
      </w:pPr>
    </w:p>
    <w:p w14:paraId="4908480B" w14:textId="77777777" w:rsidR="00E03505" w:rsidRPr="00D87C56" w:rsidRDefault="00E03505" w:rsidP="000167BF">
      <w:pPr>
        <w:spacing w:before="100" w:beforeAutospacing="1" w:after="100" w:afterAutospacing="1" w:line="240" w:lineRule="auto"/>
        <w:jc w:val="both"/>
        <w:rPr>
          <w:rFonts w:eastAsia="Times New Roman" w:cstheme="minorHAnsi"/>
          <w:bCs/>
          <w:lang w:eastAsia="es-MX"/>
        </w:rPr>
      </w:pPr>
    </w:p>
    <w:p w14:paraId="35AB9BA2" w14:textId="4A34932B" w:rsidR="00B3502E" w:rsidRPr="00AB1A4B" w:rsidRDefault="0099731C" w:rsidP="000167BF">
      <w:pPr>
        <w:spacing w:before="100" w:beforeAutospacing="1" w:after="100" w:afterAutospacing="1"/>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lastRenderedPageBreak/>
        <w:t xml:space="preserve">II). </w:t>
      </w:r>
      <w:r w:rsidR="00B3502E" w:rsidRPr="00AB1A4B">
        <w:rPr>
          <w:rFonts w:eastAsia="Times New Roman" w:cstheme="minorHAnsi"/>
          <w:b/>
          <w:bCs/>
          <w:color w:val="000000" w:themeColor="text1"/>
          <w:sz w:val="24"/>
          <w:lang w:eastAsia="es-MX"/>
        </w:rPr>
        <w:t>Notas al Estado de Situación Financiera.</w:t>
      </w:r>
      <w:r w:rsidR="00B3502E" w:rsidRPr="00AB1A4B">
        <w:rPr>
          <w:rFonts w:eastAsia="Times New Roman" w:cstheme="minorHAnsi"/>
          <w:color w:val="000000" w:themeColor="text1"/>
          <w:sz w:val="24"/>
          <w:lang w:eastAsia="es-MX"/>
        </w:rPr>
        <w:t xml:space="preserve"> </w:t>
      </w:r>
    </w:p>
    <w:p w14:paraId="4B92405B" w14:textId="77777777" w:rsidR="00F019D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Activo</w:t>
      </w:r>
      <w:r w:rsidRPr="00AB1A4B">
        <w:rPr>
          <w:rFonts w:eastAsia="Times New Roman" w:cstheme="minorHAnsi"/>
          <w:sz w:val="24"/>
          <w:lang w:eastAsia="es-MX"/>
        </w:rPr>
        <w:t xml:space="preserve"> </w:t>
      </w:r>
    </w:p>
    <w:p w14:paraId="1799DA46" w14:textId="37AC33BB" w:rsidR="00F60B76"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E</w:t>
      </w:r>
      <w:r w:rsidR="00723F05" w:rsidRPr="00AB1A4B">
        <w:rPr>
          <w:rFonts w:eastAsia="Times New Roman" w:cstheme="minorHAnsi"/>
          <w:b/>
          <w:bCs/>
          <w:sz w:val="24"/>
          <w:lang w:eastAsia="es-MX"/>
        </w:rPr>
        <w:t>fectivo y Equivalente</w:t>
      </w:r>
      <w:r w:rsidR="000E40AA" w:rsidRPr="00AB1A4B">
        <w:rPr>
          <w:rFonts w:eastAsia="Times New Roman" w:cstheme="minorHAnsi"/>
          <w:b/>
          <w:bCs/>
          <w:sz w:val="24"/>
          <w:lang w:eastAsia="es-MX"/>
        </w:rPr>
        <w:t>s</w:t>
      </w:r>
      <w:r w:rsidR="00723F05" w:rsidRPr="00AB1A4B">
        <w:rPr>
          <w:rFonts w:eastAsia="Times New Roman" w:cstheme="minorHAnsi"/>
          <w:sz w:val="24"/>
          <w:lang w:eastAsia="es-MX"/>
        </w:rPr>
        <w:t xml:space="preserve"> </w:t>
      </w:r>
    </w:p>
    <w:p w14:paraId="64496B44" w14:textId="45E7DB53" w:rsidR="00B1458C" w:rsidRDefault="00FB2D8E" w:rsidP="000167BF">
      <w:pPr>
        <w:spacing w:before="100" w:beforeAutospacing="1" w:after="100" w:afterAutospacing="1" w:line="240" w:lineRule="auto"/>
        <w:jc w:val="both"/>
        <w:rPr>
          <w:rFonts w:eastAsia="Times New Roman" w:cstheme="minorHAnsi"/>
          <w:sz w:val="24"/>
          <w:lang w:eastAsia="es-MX"/>
        </w:rPr>
      </w:pPr>
      <w:r w:rsidRPr="00FB2D8E">
        <w:rPr>
          <w:noProof/>
          <w:lang w:eastAsia="es-MX"/>
        </w:rPr>
        <w:drawing>
          <wp:inline distT="0" distB="0" distL="0" distR="0" wp14:anchorId="3FA9E78D" wp14:editId="784D3B46">
            <wp:extent cx="5591175" cy="11525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1152525"/>
                    </a:xfrm>
                    <a:prstGeom prst="rect">
                      <a:avLst/>
                    </a:prstGeom>
                    <a:noFill/>
                    <a:ln>
                      <a:noFill/>
                    </a:ln>
                  </pic:spPr>
                </pic:pic>
              </a:graphicData>
            </a:graphic>
          </wp:inline>
        </w:drawing>
      </w:r>
    </w:p>
    <w:p w14:paraId="10FA3A57" w14:textId="4CF6153E" w:rsidR="00092C3A" w:rsidRDefault="00410AAF"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7DF006E9" w14:textId="6D5C5368" w:rsidR="00C04067" w:rsidRDefault="000711BC"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Referente al rubro de Efectivo y Equivalentes, s</w:t>
      </w:r>
      <w:r w:rsidR="00FE1647" w:rsidRPr="00D87C56">
        <w:rPr>
          <w:rFonts w:eastAsia="Times New Roman" w:cstheme="minorHAnsi"/>
          <w:lang w:eastAsia="es-MX"/>
        </w:rPr>
        <w:t xml:space="preserve">e presenta </w:t>
      </w:r>
      <w:r w:rsidR="006165D0">
        <w:rPr>
          <w:rFonts w:eastAsia="Times New Roman" w:cstheme="minorHAnsi"/>
          <w:lang w:eastAsia="es-MX"/>
        </w:rPr>
        <w:t>un incremento</w:t>
      </w:r>
      <w:r w:rsidR="000E40AA">
        <w:rPr>
          <w:rFonts w:eastAsia="Times New Roman" w:cstheme="minorHAnsi"/>
          <w:lang w:eastAsia="es-MX"/>
        </w:rPr>
        <w:t xml:space="preserve"> </w:t>
      </w:r>
      <w:r w:rsidR="00AA64BA" w:rsidRPr="00D87C56">
        <w:rPr>
          <w:rFonts w:eastAsia="Times New Roman" w:cstheme="minorHAnsi"/>
          <w:lang w:eastAsia="es-MX"/>
        </w:rPr>
        <w:t>principa</w:t>
      </w:r>
      <w:r w:rsidR="006165D0">
        <w:rPr>
          <w:rFonts w:eastAsia="Times New Roman" w:cstheme="minorHAnsi"/>
          <w:lang w:eastAsia="es-MX"/>
        </w:rPr>
        <w:t xml:space="preserve">lmente </w:t>
      </w:r>
      <w:r>
        <w:rPr>
          <w:rFonts w:eastAsia="Times New Roman" w:cstheme="minorHAnsi"/>
          <w:lang w:eastAsia="es-MX"/>
        </w:rPr>
        <w:t>en</w:t>
      </w:r>
      <w:r w:rsidR="006165D0">
        <w:rPr>
          <w:rFonts w:eastAsia="Times New Roman" w:cstheme="minorHAnsi"/>
          <w:lang w:eastAsia="es-MX"/>
        </w:rPr>
        <w:t xml:space="preserve"> la cuenta de Bancos/</w:t>
      </w:r>
      <w:r w:rsidR="00AA64BA" w:rsidRPr="00D87C56">
        <w:rPr>
          <w:rFonts w:eastAsia="Times New Roman" w:cstheme="minorHAnsi"/>
          <w:lang w:eastAsia="es-MX"/>
        </w:rPr>
        <w:t>Tesorería</w:t>
      </w:r>
      <w:r>
        <w:rPr>
          <w:rFonts w:eastAsia="Times New Roman" w:cstheme="minorHAnsi"/>
          <w:lang w:eastAsia="es-MX"/>
        </w:rPr>
        <w:t xml:space="preserve"> </w:t>
      </w:r>
      <w:r w:rsidR="00194A95">
        <w:rPr>
          <w:rFonts w:eastAsia="Times New Roman" w:cstheme="minorHAnsi"/>
          <w:lang w:eastAsia="es-MX"/>
        </w:rPr>
        <w:t>debido a estrategias de recaudación implementadas y el cobro</w:t>
      </w:r>
      <w:r w:rsidR="00B1458C">
        <w:rPr>
          <w:rFonts w:eastAsia="Times New Roman" w:cstheme="minorHAnsi"/>
          <w:lang w:eastAsia="es-MX"/>
        </w:rPr>
        <w:t xml:space="preserve"> persuasivo de impuestos para el primer </w:t>
      </w:r>
      <w:r w:rsidR="00FB2D8E">
        <w:rPr>
          <w:rFonts w:eastAsia="Times New Roman" w:cstheme="minorHAnsi"/>
          <w:lang w:eastAsia="es-MX"/>
        </w:rPr>
        <w:t>semestre</w:t>
      </w:r>
      <w:r w:rsidR="00B1458C">
        <w:rPr>
          <w:rFonts w:eastAsia="Times New Roman" w:cstheme="minorHAnsi"/>
          <w:lang w:eastAsia="es-MX"/>
        </w:rPr>
        <w:t xml:space="preserve"> d</w:t>
      </w:r>
      <w:r w:rsidR="00194A95">
        <w:rPr>
          <w:rFonts w:eastAsia="Times New Roman" w:cstheme="minorHAnsi"/>
          <w:lang w:eastAsia="es-MX"/>
        </w:rPr>
        <w:t>el ejercicio 202</w:t>
      </w:r>
      <w:r w:rsidR="00B1458C">
        <w:rPr>
          <w:rFonts w:eastAsia="Times New Roman" w:cstheme="minorHAnsi"/>
          <w:lang w:eastAsia="es-MX"/>
        </w:rPr>
        <w:t>3</w:t>
      </w:r>
      <w:r w:rsidR="00194A95">
        <w:rPr>
          <w:rFonts w:eastAsia="Times New Roman" w:cstheme="minorHAnsi"/>
          <w:lang w:eastAsia="es-MX"/>
        </w:rPr>
        <w:t>.</w:t>
      </w:r>
    </w:p>
    <w:p w14:paraId="4C7FBA14" w14:textId="43B2B8A7" w:rsidR="00B1458C" w:rsidRDefault="00FB2D8E" w:rsidP="000167BF">
      <w:pPr>
        <w:spacing w:before="100" w:beforeAutospacing="1" w:after="100" w:afterAutospacing="1" w:line="240" w:lineRule="auto"/>
        <w:jc w:val="both"/>
        <w:rPr>
          <w:rFonts w:eastAsia="Times New Roman" w:cstheme="minorHAnsi"/>
          <w:color w:val="000000" w:themeColor="text1"/>
          <w:lang w:eastAsia="es-MX"/>
        </w:rPr>
      </w:pPr>
      <w:r w:rsidRPr="00FB2D8E">
        <w:rPr>
          <w:noProof/>
          <w:lang w:eastAsia="es-MX"/>
        </w:rPr>
        <w:drawing>
          <wp:inline distT="0" distB="0" distL="0" distR="0" wp14:anchorId="43A4FD39" wp14:editId="0126AC75">
            <wp:extent cx="5591175" cy="13430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175" cy="1343025"/>
                    </a:xfrm>
                    <a:prstGeom prst="rect">
                      <a:avLst/>
                    </a:prstGeom>
                    <a:noFill/>
                    <a:ln>
                      <a:noFill/>
                    </a:ln>
                  </pic:spPr>
                </pic:pic>
              </a:graphicData>
            </a:graphic>
          </wp:inline>
        </w:drawing>
      </w:r>
    </w:p>
    <w:p w14:paraId="0A54B81F" w14:textId="14C0A54D" w:rsidR="00B57E4B" w:rsidRPr="00FB2D8E" w:rsidRDefault="006165D0" w:rsidP="000167BF">
      <w:pPr>
        <w:spacing w:before="100" w:beforeAutospacing="1" w:after="100" w:afterAutospacing="1" w:line="240" w:lineRule="auto"/>
        <w:jc w:val="both"/>
        <w:rPr>
          <w:rFonts w:eastAsia="Times New Roman" w:cstheme="minorHAnsi"/>
          <w:color w:val="000000" w:themeColor="text1"/>
          <w:lang w:eastAsia="es-MX"/>
        </w:rPr>
      </w:pPr>
      <w:r>
        <w:rPr>
          <w:rFonts w:eastAsia="Times New Roman" w:cstheme="minorHAnsi"/>
          <w:color w:val="000000" w:themeColor="text1"/>
          <w:lang w:eastAsia="es-MX"/>
        </w:rPr>
        <w:t>Respecto a las Inversiones Bancarias del Municipio</w:t>
      </w:r>
      <w:r w:rsidR="00446FF5">
        <w:rPr>
          <w:rFonts w:eastAsia="Times New Roman" w:cstheme="minorHAnsi"/>
          <w:color w:val="000000" w:themeColor="text1"/>
          <w:lang w:eastAsia="es-MX"/>
        </w:rPr>
        <w:t xml:space="preserve">, no fue conveniente la inversión al cierre del </w:t>
      </w:r>
      <w:r w:rsidR="00B1458C">
        <w:rPr>
          <w:rFonts w:eastAsia="Times New Roman" w:cstheme="minorHAnsi"/>
          <w:color w:val="000000" w:themeColor="text1"/>
          <w:lang w:eastAsia="es-MX"/>
        </w:rPr>
        <w:t xml:space="preserve">período </w:t>
      </w:r>
      <w:r w:rsidR="008D151A">
        <w:rPr>
          <w:rFonts w:eastAsia="Times New Roman" w:cstheme="minorHAnsi"/>
          <w:color w:val="000000" w:themeColor="text1"/>
          <w:lang w:eastAsia="es-MX"/>
        </w:rPr>
        <w:t>reportado en la mayoría de las cuentas para inversión</w:t>
      </w:r>
      <w:r w:rsidR="00446FF5">
        <w:rPr>
          <w:rFonts w:eastAsia="Times New Roman" w:cstheme="minorHAnsi"/>
          <w:color w:val="000000" w:themeColor="text1"/>
          <w:lang w:eastAsia="es-MX"/>
        </w:rPr>
        <w:t>, debido a que las Instituciones Bancarias tienen una tasa preferencial por el manejo de los recursos a la vista, lo que representa mayores rendimientos con referencia a un instrumento de inversión.</w:t>
      </w:r>
    </w:p>
    <w:p w14:paraId="6E697346" w14:textId="77777777" w:rsidR="008D151A"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Derechos a Recibir Efectivo y Equivalentes</w:t>
      </w:r>
      <w:r w:rsidRPr="00AB1A4B">
        <w:rPr>
          <w:rFonts w:eastAsia="Times New Roman" w:cstheme="minorHAnsi"/>
          <w:sz w:val="24"/>
          <w:lang w:eastAsia="es-MX"/>
        </w:rPr>
        <w:t xml:space="preserve"> </w:t>
      </w:r>
    </w:p>
    <w:p w14:paraId="4649F40B" w14:textId="4A2B1490" w:rsidR="008D151A" w:rsidRDefault="00FB2D8E" w:rsidP="000167BF">
      <w:pPr>
        <w:spacing w:before="100" w:beforeAutospacing="1" w:after="100" w:afterAutospacing="1" w:line="240" w:lineRule="auto"/>
        <w:jc w:val="both"/>
        <w:rPr>
          <w:rFonts w:eastAsia="Times New Roman" w:cstheme="minorHAnsi"/>
          <w:sz w:val="24"/>
          <w:lang w:eastAsia="es-MX"/>
        </w:rPr>
      </w:pPr>
      <w:r w:rsidRPr="00FB2D8E">
        <w:rPr>
          <w:noProof/>
          <w:lang w:eastAsia="es-MX"/>
        </w:rPr>
        <w:drawing>
          <wp:inline distT="0" distB="0" distL="0" distR="0" wp14:anchorId="6CD95A5B" wp14:editId="7C5861AD">
            <wp:extent cx="5612130" cy="1231502"/>
            <wp:effectExtent l="0" t="0" r="762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231502"/>
                    </a:xfrm>
                    <a:prstGeom prst="rect">
                      <a:avLst/>
                    </a:prstGeom>
                    <a:noFill/>
                    <a:ln>
                      <a:noFill/>
                    </a:ln>
                  </pic:spPr>
                </pic:pic>
              </a:graphicData>
            </a:graphic>
          </wp:inline>
        </w:drawing>
      </w:r>
    </w:p>
    <w:p w14:paraId="2ADEFB90" w14:textId="2AEFFC19" w:rsidR="008B7B71" w:rsidRDefault="008B7B71" w:rsidP="000167BF">
      <w:pPr>
        <w:spacing w:before="100" w:beforeAutospacing="1" w:after="100" w:afterAutospacing="1" w:line="240" w:lineRule="auto"/>
        <w:jc w:val="both"/>
        <w:rPr>
          <w:rFonts w:eastAsia="Times New Roman" w:cstheme="minorHAnsi"/>
          <w:lang w:eastAsia="es-MX"/>
        </w:rPr>
      </w:pPr>
      <w:r w:rsidRPr="00BF3594">
        <w:rPr>
          <w:rFonts w:eastAsia="Times New Roman" w:cstheme="minorHAnsi"/>
          <w:lang w:eastAsia="es-MX"/>
        </w:rPr>
        <w:t>El saldo correspondiente</w:t>
      </w:r>
      <w:r w:rsidR="007B3BFA" w:rsidRPr="00BF3594">
        <w:rPr>
          <w:rFonts w:eastAsia="Times New Roman" w:cstheme="minorHAnsi"/>
          <w:lang w:eastAsia="es-MX"/>
        </w:rPr>
        <w:t xml:space="preserve"> al 3</w:t>
      </w:r>
      <w:r w:rsidR="00E03505">
        <w:rPr>
          <w:rFonts w:eastAsia="Times New Roman" w:cstheme="minorHAnsi"/>
          <w:lang w:eastAsia="es-MX"/>
        </w:rPr>
        <w:t>0 de junio</w:t>
      </w:r>
      <w:r w:rsidR="009F0B81" w:rsidRPr="00BF3594">
        <w:rPr>
          <w:rFonts w:eastAsia="Times New Roman" w:cstheme="minorHAnsi"/>
          <w:lang w:eastAsia="es-MX"/>
        </w:rPr>
        <w:t xml:space="preserve"> del 202</w:t>
      </w:r>
      <w:r w:rsidR="008D151A" w:rsidRPr="00BF3594">
        <w:rPr>
          <w:rFonts w:eastAsia="Times New Roman" w:cstheme="minorHAnsi"/>
          <w:lang w:eastAsia="es-MX"/>
        </w:rPr>
        <w:t>3</w:t>
      </w:r>
      <w:r w:rsidR="00194E24" w:rsidRPr="00BF3594">
        <w:rPr>
          <w:rFonts w:eastAsia="Times New Roman" w:cstheme="minorHAnsi"/>
          <w:lang w:eastAsia="es-MX"/>
        </w:rPr>
        <w:t xml:space="preserve"> en</w:t>
      </w:r>
      <w:r w:rsidRPr="00BF3594">
        <w:rPr>
          <w:rFonts w:eastAsia="Times New Roman" w:cstheme="minorHAnsi"/>
          <w:lang w:eastAsia="es-MX"/>
        </w:rPr>
        <w:t xml:space="preserve"> la cuenta</w:t>
      </w:r>
      <w:r w:rsidR="00F746C3" w:rsidRPr="00BF3594">
        <w:rPr>
          <w:rFonts w:eastAsia="Times New Roman" w:cstheme="minorHAnsi"/>
          <w:lang w:eastAsia="es-MX"/>
        </w:rPr>
        <w:t xml:space="preserve"> de</w:t>
      </w:r>
      <w:r w:rsidRPr="00BF3594">
        <w:rPr>
          <w:rFonts w:eastAsia="Times New Roman" w:cstheme="minorHAnsi"/>
          <w:lang w:eastAsia="es-MX"/>
        </w:rPr>
        <w:t xml:space="preserve"> </w:t>
      </w:r>
      <w:r w:rsidR="000C1886" w:rsidRPr="00BF3594">
        <w:rPr>
          <w:rFonts w:eastAsia="Times New Roman" w:cstheme="minorHAnsi"/>
          <w:lang w:eastAsia="es-MX"/>
        </w:rPr>
        <w:t>Deudores Diversos por Cobrar a Corto Plazo</w:t>
      </w:r>
      <w:r w:rsidR="00F746C3" w:rsidRPr="00BF3594">
        <w:rPr>
          <w:rFonts w:eastAsia="Times New Roman" w:cstheme="minorHAnsi"/>
          <w:lang w:eastAsia="es-MX"/>
        </w:rPr>
        <w:t>,</w:t>
      </w:r>
      <w:r w:rsidRPr="00BF3594">
        <w:rPr>
          <w:rFonts w:eastAsia="Times New Roman" w:cstheme="minorHAnsi"/>
          <w:lang w:eastAsia="es-MX"/>
        </w:rPr>
        <w:t xml:space="preserve"> </w:t>
      </w:r>
      <w:r w:rsidR="00960715" w:rsidRPr="00BF3594">
        <w:rPr>
          <w:rFonts w:eastAsia="Times New Roman" w:cstheme="minorHAnsi"/>
          <w:lang w:eastAsia="es-MX"/>
        </w:rPr>
        <w:t>el 85</w:t>
      </w:r>
      <w:r w:rsidR="00B61F8C" w:rsidRPr="00BF3594">
        <w:rPr>
          <w:rFonts w:eastAsia="Times New Roman" w:cstheme="minorHAnsi"/>
          <w:lang w:eastAsia="es-MX"/>
        </w:rPr>
        <w:t xml:space="preserve">% del </w:t>
      </w:r>
      <w:r w:rsidR="00E34869" w:rsidRPr="00BF3594">
        <w:rPr>
          <w:rFonts w:eastAsia="Times New Roman" w:cstheme="minorHAnsi"/>
          <w:lang w:eastAsia="es-MX"/>
        </w:rPr>
        <w:t xml:space="preserve">importe por recuperar </w:t>
      </w:r>
      <w:r w:rsidR="00B61F8C" w:rsidRPr="00BF3594">
        <w:rPr>
          <w:rFonts w:eastAsia="Times New Roman" w:cstheme="minorHAnsi"/>
          <w:lang w:eastAsia="es-MX"/>
        </w:rPr>
        <w:t>es derivado de Servicios de Alumbrado Público con la CFE.</w:t>
      </w:r>
    </w:p>
    <w:p w14:paraId="53A709DF" w14:textId="77777777" w:rsidR="00FB2D8E" w:rsidRPr="00BF3594" w:rsidRDefault="00FB2D8E" w:rsidP="000167BF">
      <w:pPr>
        <w:spacing w:before="100" w:beforeAutospacing="1" w:after="100" w:afterAutospacing="1" w:line="240" w:lineRule="auto"/>
        <w:jc w:val="both"/>
        <w:rPr>
          <w:rFonts w:eastAsia="Times New Roman" w:cstheme="minorHAnsi"/>
          <w:lang w:eastAsia="es-MX"/>
        </w:rPr>
      </w:pPr>
    </w:p>
    <w:p w14:paraId="45E989D4" w14:textId="77777777" w:rsidR="0052189A" w:rsidRDefault="00FE42DE"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lastRenderedPageBreak/>
        <w:t>Derechos a recibir Efectivo y Equivalentes y Bienes y/o Servicios a Largo Plazo</w:t>
      </w:r>
    </w:p>
    <w:p w14:paraId="21106672" w14:textId="771467EA" w:rsidR="0052189A" w:rsidRDefault="0052189A" w:rsidP="000167BF">
      <w:pPr>
        <w:spacing w:before="100" w:beforeAutospacing="1" w:after="100" w:afterAutospacing="1" w:line="240" w:lineRule="auto"/>
        <w:jc w:val="both"/>
        <w:rPr>
          <w:rFonts w:eastAsia="Times New Roman" w:cstheme="minorHAnsi"/>
          <w:b/>
          <w:sz w:val="24"/>
          <w:lang w:eastAsia="es-MX"/>
        </w:rPr>
      </w:pPr>
      <w:r w:rsidRPr="0052189A">
        <w:rPr>
          <w:noProof/>
          <w:lang w:eastAsia="es-MX"/>
        </w:rPr>
        <w:drawing>
          <wp:inline distT="0" distB="0" distL="0" distR="0" wp14:anchorId="3114BC7E" wp14:editId="6E9774E4">
            <wp:extent cx="5572125" cy="6381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125" cy="638175"/>
                    </a:xfrm>
                    <a:prstGeom prst="rect">
                      <a:avLst/>
                    </a:prstGeom>
                    <a:noFill/>
                    <a:ln>
                      <a:noFill/>
                    </a:ln>
                  </pic:spPr>
                </pic:pic>
              </a:graphicData>
            </a:graphic>
          </wp:inline>
        </w:drawing>
      </w:r>
    </w:p>
    <w:p w14:paraId="5C1BA132" w14:textId="2B596F52" w:rsidR="00FE42DE" w:rsidRPr="00D87C56" w:rsidRDefault="00FE42D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1749779F" w14:textId="64E3802E" w:rsidR="00C04067"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Bienes o Servicios</w:t>
      </w:r>
    </w:p>
    <w:p w14:paraId="1EF77367" w14:textId="5188FE20" w:rsidR="0052189A" w:rsidRDefault="00FB2D8E" w:rsidP="000167BF">
      <w:pPr>
        <w:spacing w:before="100" w:beforeAutospacing="1" w:after="100" w:afterAutospacing="1" w:line="240" w:lineRule="auto"/>
        <w:jc w:val="both"/>
        <w:rPr>
          <w:rFonts w:eastAsia="Times New Roman" w:cstheme="minorHAnsi"/>
          <w:lang w:eastAsia="es-MX"/>
        </w:rPr>
      </w:pPr>
      <w:r w:rsidRPr="00FB2D8E">
        <w:rPr>
          <w:noProof/>
          <w:lang w:eastAsia="es-MX"/>
        </w:rPr>
        <w:drawing>
          <wp:inline distT="0" distB="0" distL="0" distR="0" wp14:anchorId="37BC48CD" wp14:editId="33D1DF53">
            <wp:extent cx="5610978" cy="781050"/>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720" cy="781292"/>
                    </a:xfrm>
                    <a:prstGeom prst="rect">
                      <a:avLst/>
                    </a:prstGeom>
                    <a:noFill/>
                    <a:ln>
                      <a:noFill/>
                    </a:ln>
                  </pic:spPr>
                </pic:pic>
              </a:graphicData>
            </a:graphic>
          </wp:inline>
        </w:drawing>
      </w:r>
    </w:p>
    <w:p w14:paraId="70A7377F" w14:textId="160D90C6" w:rsidR="005804DB" w:rsidRPr="00D87C56" w:rsidRDefault="002F2A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E03505">
        <w:rPr>
          <w:rFonts w:eastAsia="Times New Roman" w:cstheme="minorHAnsi"/>
          <w:lang w:eastAsia="es-MX"/>
        </w:rPr>
        <w:t>30 de junio</w:t>
      </w:r>
      <w:r w:rsidR="0052189A">
        <w:rPr>
          <w:rFonts w:eastAsia="Times New Roman" w:cstheme="minorHAnsi"/>
          <w:lang w:eastAsia="es-MX"/>
        </w:rPr>
        <w:t xml:space="preserve"> del 2023, la disminución </w:t>
      </w:r>
      <w:r w:rsidR="0052189A" w:rsidRPr="00D87C56">
        <w:rPr>
          <w:rFonts w:eastAsia="Times New Roman" w:cstheme="minorHAnsi"/>
          <w:lang w:eastAsia="es-MX"/>
        </w:rPr>
        <w:t>refleja</w:t>
      </w:r>
      <w:r w:rsidR="0052189A">
        <w:rPr>
          <w:rFonts w:eastAsia="Times New Roman" w:cstheme="minorHAnsi"/>
          <w:lang w:eastAsia="es-MX"/>
        </w:rPr>
        <w:t xml:space="preserve"> la amortización de los Anticipos derivado de las </w:t>
      </w:r>
      <w:r w:rsidR="005804DB" w:rsidRPr="00D87C56">
        <w:rPr>
          <w:rFonts w:eastAsia="Times New Roman" w:cstheme="minorHAnsi"/>
          <w:lang w:eastAsia="es-MX"/>
        </w:rPr>
        <w:t>obras en proceso</w:t>
      </w:r>
      <w:r w:rsidR="00F746C3">
        <w:rPr>
          <w:rFonts w:eastAsia="Times New Roman" w:cstheme="minorHAnsi"/>
          <w:lang w:eastAsia="es-MX"/>
        </w:rPr>
        <w:t>.</w:t>
      </w:r>
    </w:p>
    <w:p w14:paraId="1AD0CD20" w14:textId="70D13B93" w:rsidR="005804DB" w:rsidRPr="00AB1A4B"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 xml:space="preserve">Bienes Disponibles </w:t>
      </w:r>
      <w:r w:rsidR="002F2A37" w:rsidRPr="00AB1A4B">
        <w:rPr>
          <w:rFonts w:eastAsia="Times New Roman" w:cstheme="minorHAnsi"/>
          <w:b/>
          <w:sz w:val="24"/>
          <w:lang w:eastAsia="es-MX"/>
        </w:rPr>
        <w:t>para su</w:t>
      </w:r>
      <w:r w:rsidRPr="00AB1A4B">
        <w:rPr>
          <w:rFonts w:eastAsia="Times New Roman" w:cstheme="minorHAnsi"/>
          <w:b/>
          <w:sz w:val="24"/>
          <w:lang w:eastAsia="es-MX"/>
        </w:rPr>
        <w:t xml:space="preserve"> Transformación o Consumo (Inventarios)</w:t>
      </w:r>
    </w:p>
    <w:p w14:paraId="13000DA4" w14:textId="0DB17E35" w:rsidR="00D32D3A" w:rsidRPr="00AB7653" w:rsidRDefault="005804D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1B7C7B">
        <w:rPr>
          <w:rFonts w:eastAsia="Times New Roman" w:cstheme="minorHAnsi"/>
          <w:lang w:eastAsia="es-MX"/>
        </w:rPr>
        <w:t>,</w:t>
      </w:r>
      <w:r w:rsidRPr="00D87C56">
        <w:rPr>
          <w:rFonts w:eastAsia="Times New Roman" w:cstheme="minorHAnsi"/>
          <w:lang w:eastAsia="es-MX"/>
        </w:rPr>
        <w:t xml:space="preserve"> toda vez que el Ente no realiza algún proceso de transformación y/o elaboración de bienes.</w:t>
      </w:r>
    </w:p>
    <w:p w14:paraId="61D5314F" w14:textId="127FEB0D" w:rsidR="00C04067" w:rsidRDefault="00E53854" w:rsidP="000167BF">
      <w:pPr>
        <w:spacing w:before="100" w:beforeAutospacing="1" w:after="100" w:afterAutospacing="1" w:line="240" w:lineRule="auto"/>
        <w:jc w:val="both"/>
        <w:rPr>
          <w:rFonts w:eastAsia="Times New Roman" w:cstheme="minorHAnsi"/>
          <w:b/>
          <w:bCs/>
          <w:sz w:val="24"/>
          <w:lang w:eastAsia="es-MX"/>
        </w:rPr>
      </w:pPr>
      <w:r>
        <w:rPr>
          <w:rFonts w:eastAsia="Times New Roman" w:cstheme="minorHAnsi"/>
          <w:b/>
          <w:bCs/>
          <w:sz w:val="24"/>
          <w:lang w:eastAsia="es-MX"/>
        </w:rPr>
        <w:t>Inversiones Financieras a Largo Plazo</w:t>
      </w:r>
    </w:p>
    <w:p w14:paraId="66A3BAE5" w14:textId="0D09722C" w:rsidR="00E53854" w:rsidRDefault="00631EB0" w:rsidP="000167BF">
      <w:pPr>
        <w:spacing w:before="100" w:beforeAutospacing="1" w:after="100" w:afterAutospacing="1" w:line="240" w:lineRule="auto"/>
        <w:jc w:val="both"/>
        <w:rPr>
          <w:rFonts w:eastAsia="Times New Roman" w:cstheme="minorHAnsi"/>
          <w:bCs/>
          <w:lang w:eastAsia="es-MX"/>
        </w:rPr>
      </w:pPr>
      <w:r w:rsidRPr="00631EB0">
        <w:rPr>
          <w:noProof/>
          <w:lang w:eastAsia="es-MX"/>
        </w:rPr>
        <w:drawing>
          <wp:inline distT="0" distB="0" distL="0" distR="0" wp14:anchorId="0DF1D67A" wp14:editId="3FE6C8B2">
            <wp:extent cx="5762625" cy="933442"/>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1720" cy="936535"/>
                    </a:xfrm>
                    <a:prstGeom prst="rect">
                      <a:avLst/>
                    </a:prstGeom>
                    <a:noFill/>
                    <a:ln>
                      <a:noFill/>
                    </a:ln>
                  </pic:spPr>
                </pic:pic>
              </a:graphicData>
            </a:graphic>
          </wp:inline>
        </w:drawing>
      </w:r>
    </w:p>
    <w:p w14:paraId="5726DCE1" w14:textId="20D673B1" w:rsidR="005D5C8E" w:rsidRDefault="001B7C7B"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El Municipio cuenta con tres </w:t>
      </w:r>
      <w:r w:rsidR="00F746C3">
        <w:rPr>
          <w:rFonts w:eastAsia="Times New Roman" w:cstheme="minorHAnsi"/>
          <w:bCs/>
          <w:lang w:eastAsia="es-MX"/>
        </w:rPr>
        <w:t>Fideicomisos</w:t>
      </w:r>
      <w:r>
        <w:rPr>
          <w:rFonts w:eastAsia="Times New Roman" w:cstheme="minorHAnsi"/>
          <w:bCs/>
          <w:lang w:eastAsia="es-MX"/>
        </w:rPr>
        <w:t xml:space="preserve">: </w:t>
      </w:r>
      <w:r w:rsidR="00F746C3">
        <w:rPr>
          <w:rFonts w:eastAsia="Times New Roman" w:cstheme="minorHAnsi"/>
          <w:bCs/>
          <w:lang w:eastAsia="es-MX"/>
        </w:rPr>
        <w:t xml:space="preserve"> para pago de Pensiones y J</w:t>
      </w:r>
      <w:r w:rsidR="005D5C8E" w:rsidRPr="00D87C56">
        <w:rPr>
          <w:rFonts w:eastAsia="Times New Roman" w:cstheme="minorHAnsi"/>
          <w:bCs/>
          <w:lang w:eastAsia="es-MX"/>
        </w:rPr>
        <w:t xml:space="preserve">ubilaciones, </w:t>
      </w:r>
      <w:r w:rsidR="00F746C3">
        <w:rPr>
          <w:rFonts w:eastAsia="Times New Roman" w:cstheme="minorHAnsi"/>
          <w:bCs/>
          <w:lang w:eastAsia="es-MX"/>
        </w:rPr>
        <w:t>para el pago de A</w:t>
      </w:r>
      <w:r w:rsidR="005D5C8E" w:rsidRPr="00D87C56">
        <w:rPr>
          <w:rFonts w:eastAsia="Times New Roman" w:cstheme="minorHAnsi"/>
          <w:bCs/>
          <w:lang w:eastAsia="es-MX"/>
        </w:rPr>
        <w:t xml:space="preserve">lumbrado </w:t>
      </w:r>
      <w:r w:rsidR="00F746C3">
        <w:rPr>
          <w:rFonts w:eastAsia="Times New Roman" w:cstheme="minorHAnsi"/>
          <w:bCs/>
          <w:lang w:eastAsia="es-MX"/>
        </w:rPr>
        <w:t>P</w:t>
      </w:r>
      <w:r w:rsidR="005D5C8E" w:rsidRPr="00D87C56">
        <w:rPr>
          <w:rFonts w:eastAsia="Times New Roman" w:cstheme="minorHAnsi"/>
          <w:bCs/>
          <w:lang w:eastAsia="es-MX"/>
        </w:rPr>
        <w:t xml:space="preserve">úblico y </w:t>
      </w:r>
      <w:r w:rsidR="00F746C3">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AB1A4B" w:rsidRDefault="005D5C8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 Participaciones y Aportaciones</w:t>
      </w:r>
      <w:r w:rsidRPr="00AB1A4B">
        <w:rPr>
          <w:rFonts w:eastAsia="Times New Roman" w:cstheme="minorHAnsi"/>
          <w:sz w:val="24"/>
          <w:lang w:eastAsia="es-MX"/>
        </w:rPr>
        <w:t xml:space="preserve"> </w:t>
      </w:r>
    </w:p>
    <w:p w14:paraId="3CE0A366" w14:textId="1BB0D244" w:rsidR="005D5C8E" w:rsidRPr="00D87C56" w:rsidRDefault="005D5C8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47BD2D5" w14:textId="666AC61D" w:rsidR="00C04067" w:rsidRDefault="0037522D"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Bienes Inmuebles, Infraestructura y Construcciones en Proceso</w:t>
      </w:r>
    </w:p>
    <w:p w14:paraId="6127190F" w14:textId="7E5C2D6F" w:rsidR="00926183" w:rsidRDefault="00631EB0" w:rsidP="000167BF">
      <w:pPr>
        <w:spacing w:before="100" w:beforeAutospacing="1" w:after="100" w:afterAutospacing="1" w:line="240" w:lineRule="auto"/>
        <w:jc w:val="both"/>
        <w:rPr>
          <w:noProof/>
          <w:lang w:eastAsia="es-MX"/>
        </w:rPr>
      </w:pPr>
      <w:r w:rsidRPr="00631EB0">
        <w:rPr>
          <w:noProof/>
          <w:lang w:eastAsia="es-MX"/>
        </w:rPr>
        <w:drawing>
          <wp:inline distT="0" distB="0" distL="0" distR="0" wp14:anchorId="43B268E8" wp14:editId="276B6704">
            <wp:extent cx="5600700" cy="11525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1152525"/>
                    </a:xfrm>
                    <a:prstGeom prst="rect">
                      <a:avLst/>
                    </a:prstGeom>
                    <a:noFill/>
                    <a:ln>
                      <a:noFill/>
                    </a:ln>
                  </pic:spPr>
                </pic:pic>
              </a:graphicData>
            </a:graphic>
          </wp:inline>
        </w:drawing>
      </w:r>
    </w:p>
    <w:p w14:paraId="3E9CD97E" w14:textId="6CDE7841" w:rsidR="00DF74BC" w:rsidRPr="00D87C56" w:rsidRDefault="00DF74BC"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lastRenderedPageBreak/>
        <w:t xml:space="preserve">Con </w:t>
      </w:r>
      <w:r w:rsidR="001F53AF" w:rsidRPr="00BF3594">
        <w:rPr>
          <w:rFonts w:eastAsia="Times New Roman" w:cstheme="minorHAnsi"/>
          <w:bCs/>
          <w:lang w:eastAsia="es-MX"/>
        </w:rPr>
        <w:t>relación a la partida de Construcciones en Proceso Bienes de Dominio Públi</w:t>
      </w:r>
      <w:r w:rsidR="00BF3594" w:rsidRPr="00BF3594">
        <w:rPr>
          <w:rFonts w:eastAsia="Times New Roman" w:cstheme="minorHAnsi"/>
          <w:bCs/>
          <w:lang w:eastAsia="es-MX"/>
        </w:rPr>
        <w:t>co, al inicio del ejercicio 2023</w:t>
      </w:r>
      <w:r w:rsidR="001F53AF" w:rsidRPr="00BF3594">
        <w:rPr>
          <w:rFonts w:eastAsia="Times New Roman" w:cstheme="minorHAnsi"/>
          <w:bCs/>
          <w:lang w:eastAsia="es-MX"/>
        </w:rPr>
        <w:t xml:space="preserve"> se hizo una incorporación de obras en proceso provenientes del ejercicio 2021 y durante el ejercicio 2022 se realizaron diferentes obras, sobre las cuales resaltan Reasfaltado de Vialidades y Mejoramiento de Imagen Urbana.</w:t>
      </w:r>
      <w:r w:rsidR="001F53AF">
        <w:rPr>
          <w:rFonts w:eastAsia="Times New Roman" w:cstheme="minorHAnsi"/>
          <w:bCs/>
          <w:lang w:eastAsia="es-MX"/>
        </w:rPr>
        <w:t xml:space="preserve"> </w:t>
      </w:r>
    </w:p>
    <w:p w14:paraId="1BAF7FBC" w14:textId="649B6A1F" w:rsidR="00C04067" w:rsidRPr="00AB1A4B" w:rsidRDefault="00E852B5"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Deterioro y 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Inmuebles</w:t>
      </w:r>
    </w:p>
    <w:tbl>
      <w:tblPr>
        <w:tblW w:w="8904" w:type="dxa"/>
        <w:tblCellMar>
          <w:left w:w="70" w:type="dxa"/>
          <w:right w:w="70" w:type="dxa"/>
        </w:tblCellMar>
        <w:tblLook w:val="04A0" w:firstRow="1" w:lastRow="0" w:firstColumn="1" w:lastColumn="0" w:noHBand="0" w:noVBand="1"/>
      </w:tblPr>
      <w:tblGrid>
        <w:gridCol w:w="1407"/>
        <w:gridCol w:w="3194"/>
        <w:gridCol w:w="1427"/>
        <w:gridCol w:w="1445"/>
        <w:gridCol w:w="1445"/>
      </w:tblGrid>
      <w:tr w:rsidR="00A3481F" w:rsidRPr="00A3481F" w14:paraId="6BC7C30F" w14:textId="77777777" w:rsidTr="00A3481F">
        <w:trPr>
          <w:trHeight w:val="276"/>
        </w:trPr>
        <w:tc>
          <w:tcPr>
            <w:tcW w:w="1392" w:type="dxa"/>
            <w:tcBorders>
              <w:top w:val="nil"/>
              <w:left w:val="nil"/>
              <w:bottom w:val="nil"/>
              <w:right w:val="nil"/>
            </w:tcBorders>
            <w:shd w:val="clear" w:color="000000" w:fill="203764"/>
            <w:noWrap/>
            <w:vAlign w:val="bottom"/>
            <w:hideMark/>
          </w:tcPr>
          <w:p w14:paraId="422B7DF7"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194" w:type="dxa"/>
            <w:tcBorders>
              <w:top w:val="nil"/>
              <w:left w:val="nil"/>
              <w:bottom w:val="nil"/>
              <w:right w:val="nil"/>
            </w:tcBorders>
            <w:shd w:val="clear" w:color="000000" w:fill="203764"/>
            <w:noWrap/>
            <w:vAlign w:val="bottom"/>
            <w:hideMark/>
          </w:tcPr>
          <w:p w14:paraId="198C55A2"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27" w:type="dxa"/>
            <w:tcBorders>
              <w:top w:val="nil"/>
              <w:left w:val="nil"/>
              <w:bottom w:val="nil"/>
              <w:right w:val="nil"/>
            </w:tcBorders>
            <w:shd w:val="clear" w:color="000000" w:fill="203764"/>
            <w:noWrap/>
            <w:vAlign w:val="bottom"/>
            <w:hideMark/>
          </w:tcPr>
          <w:p w14:paraId="37BDE6B8"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ACUMULADO</w:t>
            </w:r>
          </w:p>
        </w:tc>
        <w:tc>
          <w:tcPr>
            <w:tcW w:w="1445" w:type="dxa"/>
            <w:tcBorders>
              <w:top w:val="nil"/>
              <w:left w:val="nil"/>
              <w:bottom w:val="nil"/>
              <w:right w:val="nil"/>
            </w:tcBorders>
            <w:shd w:val="clear" w:color="000000" w:fill="203764"/>
            <w:noWrap/>
            <w:vAlign w:val="bottom"/>
            <w:hideMark/>
          </w:tcPr>
          <w:p w14:paraId="0B48E389"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METODO</w:t>
            </w:r>
          </w:p>
        </w:tc>
        <w:tc>
          <w:tcPr>
            <w:tcW w:w="1445" w:type="dxa"/>
            <w:tcBorders>
              <w:top w:val="nil"/>
              <w:left w:val="nil"/>
              <w:bottom w:val="nil"/>
              <w:right w:val="nil"/>
            </w:tcBorders>
            <w:shd w:val="clear" w:color="000000" w:fill="203764"/>
            <w:noWrap/>
            <w:vAlign w:val="bottom"/>
            <w:hideMark/>
          </w:tcPr>
          <w:p w14:paraId="064DA536"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TASAS</w:t>
            </w:r>
          </w:p>
        </w:tc>
      </w:tr>
      <w:tr w:rsidR="00A3481F" w:rsidRPr="00A3481F" w14:paraId="10CA8C53" w14:textId="77777777" w:rsidTr="00A3481F">
        <w:trPr>
          <w:trHeight w:val="276"/>
        </w:trPr>
        <w:tc>
          <w:tcPr>
            <w:tcW w:w="1392" w:type="dxa"/>
            <w:tcBorders>
              <w:top w:val="nil"/>
              <w:left w:val="nil"/>
              <w:bottom w:val="nil"/>
              <w:right w:val="nil"/>
            </w:tcBorders>
            <w:shd w:val="clear" w:color="auto" w:fill="auto"/>
            <w:noWrap/>
            <w:vAlign w:val="bottom"/>
            <w:hideMark/>
          </w:tcPr>
          <w:p w14:paraId="69930A5C" w14:textId="6D1D853C" w:rsidR="00A3481F" w:rsidRPr="00A3481F" w:rsidRDefault="002B34AB" w:rsidP="000167BF">
            <w:pPr>
              <w:spacing w:after="0" w:line="240" w:lineRule="auto"/>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1.2.6.1.01</w:t>
            </w:r>
            <w:r w:rsidR="00A3481F" w:rsidRPr="00A3481F">
              <w:rPr>
                <w:rFonts w:ascii="Calibri" w:eastAsia="Times New Roman" w:hAnsi="Calibri" w:cs="Calibri"/>
                <w:color w:val="000000"/>
                <w:sz w:val="20"/>
                <w:szCs w:val="20"/>
                <w:lang w:eastAsia="es-MX"/>
              </w:rPr>
              <w:t>.0002</w:t>
            </w:r>
          </w:p>
        </w:tc>
        <w:tc>
          <w:tcPr>
            <w:tcW w:w="3194" w:type="dxa"/>
            <w:tcBorders>
              <w:top w:val="nil"/>
              <w:left w:val="nil"/>
              <w:bottom w:val="nil"/>
              <w:right w:val="nil"/>
            </w:tcBorders>
            <w:shd w:val="clear" w:color="auto" w:fill="auto"/>
            <w:noWrap/>
            <w:vAlign w:val="bottom"/>
            <w:hideMark/>
          </w:tcPr>
          <w:p w14:paraId="49016BA0"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Edificios No Habitacionales</w:t>
            </w:r>
          </w:p>
        </w:tc>
        <w:tc>
          <w:tcPr>
            <w:tcW w:w="1427" w:type="dxa"/>
            <w:tcBorders>
              <w:top w:val="nil"/>
              <w:left w:val="nil"/>
              <w:bottom w:val="nil"/>
              <w:right w:val="nil"/>
            </w:tcBorders>
            <w:shd w:val="clear" w:color="auto" w:fill="auto"/>
            <w:noWrap/>
            <w:vAlign w:val="bottom"/>
            <w:hideMark/>
          </w:tcPr>
          <w:p w14:paraId="568AAACC"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40,835,520.78 </w:t>
            </w:r>
          </w:p>
        </w:tc>
        <w:tc>
          <w:tcPr>
            <w:tcW w:w="1445" w:type="dxa"/>
            <w:tcBorders>
              <w:top w:val="nil"/>
              <w:left w:val="nil"/>
              <w:bottom w:val="nil"/>
              <w:right w:val="nil"/>
            </w:tcBorders>
            <w:shd w:val="clear" w:color="auto" w:fill="auto"/>
            <w:noWrap/>
            <w:vAlign w:val="bottom"/>
            <w:hideMark/>
          </w:tcPr>
          <w:p w14:paraId="20C72D80"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Línea Recta</w:t>
            </w:r>
          </w:p>
        </w:tc>
        <w:tc>
          <w:tcPr>
            <w:tcW w:w="1445" w:type="dxa"/>
            <w:tcBorders>
              <w:top w:val="nil"/>
              <w:left w:val="nil"/>
              <w:bottom w:val="nil"/>
              <w:right w:val="nil"/>
            </w:tcBorders>
            <w:shd w:val="clear" w:color="auto" w:fill="auto"/>
            <w:noWrap/>
            <w:vAlign w:val="bottom"/>
            <w:hideMark/>
          </w:tcPr>
          <w:p w14:paraId="142955BA"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10% Y 30%</w:t>
            </w:r>
          </w:p>
        </w:tc>
      </w:tr>
      <w:tr w:rsidR="00A3481F" w:rsidRPr="00A3481F" w14:paraId="2396E1CE" w14:textId="77777777" w:rsidTr="00A3481F">
        <w:trPr>
          <w:trHeight w:val="276"/>
        </w:trPr>
        <w:tc>
          <w:tcPr>
            <w:tcW w:w="4587" w:type="dxa"/>
            <w:gridSpan w:val="2"/>
            <w:tcBorders>
              <w:top w:val="nil"/>
              <w:left w:val="nil"/>
              <w:bottom w:val="nil"/>
              <w:right w:val="nil"/>
            </w:tcBorders>
            <w:shd w:val="clear" w:color="000000" w:fill="BFBFBF"/>
            <w:noWrap/>
            <w:vAlign w:val="bottom"/>
            <w:hideMark/>
          </w:tcPr>
          <w:p w14:paraId="45761821"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427" w:type="dxa"/>
            <w:tcBorders>
              <w:top w:val="nil"/>
              <w:left w:val="nil"/>
              <w:bottom w:val="nil"/>
              <w:right w:val="nil"/>
            </w:tcBorders>
            <w:shd w:val="clear" w:color="000000" w:fill="BFBFBF"/>
            <w:noWrap/>
            <w:vAlign w:val="bottom"/>
            <w:hideMark/>
          </w:tcPr>
          <w:p w14:paraId="5E888ADE"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40,835,520.78 </w:t>
            </w:r>
          </w:p>
        </w:tc>
        <w:tc>
          <w:tcPr>
            <w:tcW w:w="1445" w:type="dxa"/>
            <w:tcBorders>
              <w:top w:val="nil"/>
              <w:left w:val="nil"/>
              <w:bottom w:val="nil"/>
              <w:right w:val="nil"/>
            </w:tcBorders>
            <w:shd w:val="clear" w:color="000000" w:fill="BFBFBF"/>
            <w:noWrap/>
            <w:vAlign w:val="bottom"/>
            <w:hideMark/>
          </w:tcPr>
          <w:p w14:paraId="37446188"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45" w:type="dxa"/>
            <w:tcBorders>
              <w:top w:val="nil"/>
              <w:left w:val="nil"/>
              <w:bottom w:val="nil"/>
              <w:right w:val="nil"/>
            </w:tcBorders>
            <w:shd w:val="clear" w:color="000000" w:fill="BFBFBF"/>
            <w:noWrap/>
            <w:vAlign w:val="bottom"/>
            <w:hideMark/>
          </w:tcPr>
          <w:p w14:paraId="555E740C"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r>
    </w:tbl>
    <w:p w14:paraId="537ADD84" w14:textId="2DB84722" w:rsidR="009D3CED" w:rsidRDefault="00FE777B"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53191203" w14:textId="64D39CFD" w:rsidR="001F1774" w:rsidRDefault="00FE777B" w:rsidP="000167BF">
      <w:pPr>
        <w:jc w:val="both"/>
        <w:rPr>
          <w:rFonts w:eastAsia="Times New Roman" w:cstheme="minorHAnsi"/>
          <w:b/>
          <w:bCs/>
          <w:sz w:val="24"/>
          <w:lang w:eastAsia="es-MX"/>
        </w:rPr>
      </w:pPr>
      <w:r w:rsidRPr="00AB1A4B">
        <w:rPr>
          <w:rFonts w:eastAsia="Times New Roman" w:cstheme="minorHAnsi"/>
          <w:b/>
          <w:bCs/>
          <w:sz w:val="24"/>
          <w:lang w:eastAsia="es-MX"/>
        </w:rPr>
        <w:t>Bienes Muebles</w:t>
      </w:r>
    </w:p>
    <w:p w14:paraId="253A75C8" w14:textId="1DE7166D" w:rsidR="008916EF" w:rsidRDefault="00010168" w:rsidP="000167BF">
      <w:pPr>
        <w:jc w:val="both"/>
        <w:rPr>
          <w:rFonts w:eastAsia="Times New Roman" w:cstheme="minorHAnsi"/>
          <w:b/>
          <w:bCs/>
          <w:lang w:eastAsia="es-MX"/>
        </w:rPr>
      </w:pPr>
      <w:r w:rsidRPr="00010168">
        <w:rPr>
          <w:noProof/>
          <w:lang w:eastAsia="es-MX"/>
        </w:rPr>
        <w:drawing>
          <wp:inline distT="0" distB="0" distL="0" distR="0" wp14:anchorId="2803ECC2" wp14:editId="79CBAD46">
            <wp:extent cx="5612130" cy="1804861"/>
            <wp:effectExtent l="0" t="0" r="762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804861"/>
                    </a:xfrm>
                    <a:prstGeom prst="rect">
                      <a:avLst/>
                    </a:prstGeom>
                    <a:noFill/>
                    <a:ln>
                      <a:noFill/>
                    </a:ln>
                  </pic:spPr>
                </pic:pic>
              </a:graphicData>
            </a:graphic>
          </wp:inline>
        </w:drawing>
      </w:r>
    </w:p>
    <w:p w14:paraId="6A0C2BC5" w14:textId="01FD3BF6" w:rsidR="00AB7653" w:rsidRDefault="00BC6CF6" w:rsidP="000167BF">
      <w:pPr>
        <w:jc w:val="both"/>
        <w:rPr>
          <w:rFonts w:eastAsia="Times New Roman" w:cstheme="minorHAnsi"/>
          <w:bCs/>
          <w:lang w:eastAsia="es-MX"/>
        </w:rPr>
      </w:pPr>
      <w:r>
        <w:rPr>
          <w:rFonts w:eastAsia="Times New Roman" w:cstheme="minorHAnsi"/>
          <w:bCs/>
          <w:lang w:eastAsia="es-MX"/>
        </w:rPr>
        <w:t xml:space="preserve">El incremento en Bienes Muebles, durante el </w:t>
      </w:r>
      <w:r w:rsidR="00010168">
        <w:rPr>
          <w:rFonts w:eastAsia="Times New Roman" w:cstheme="minorHAnsi"/>
          <w:bCs/>
          <w:lang w:eastAsia="es-MX"/>
        </w:rPr>
        <w:t>primer semestre</w:t>
      </w:r>
      <w:r w:rsidR="008916EF">
        <w:rPr>
          <w:rFonts w:eastAsia="Times New Roman" w:cstheme="minorHAnsi"/>
          <w:bCs/>
          <w:lang w:eastAsia="es-MX"/>
        </w:rPr>
        <w:t xml:space="preserve"> del </w:t>
      </w:r>
      <w:r>
        <w:rPr>
          <w:rFonts w:eastAsia="Times New Roman" w:cstheme="minorHAnsi"/>
          <w:bCs/>
          <w:lang w:eastAsia="es-MX"/>
        </w:rPr>
        <w:t>ejercicio 202</w:t>
      </w:r>
      <w:r w:rsidR="008916EF">
        <w:rPr>
          <w:rFonts w:eastAsia="Times New Roman" w:cstheme="minorHAnsi"/>
          <w:bCs/>
          <w:lang w:eastAsia="es-MX"/>
        </w:rPr>
        <w:t>3, se debe principalmente</w:t>
      </w:r>
      <w:r>
        <w:rPr>
          <w:rFonts w:eastAsia="Times New Roman" w:cstheme="minorHAnsi"/>
          <w:bCs/>
          <w:lang w:eastAsia="es-MX"/>
        </w:rPr>
        <w:t xml:space="preserve"> </w:t>
      </w:r>
      <w:r w:rsidR="008916EF">
        <w:rPr>
          <w:rFonts w:eastAsia="Times New Roman" w:cstheme="minorHAnsi"/>
          <w:bCs/>
          <w:lang w:eastAsia="es-MX"/>
        </w:rPr>
        <w:t>en Mobiliario y Equipo de Administración, bienes</w:t>
      </w:r>
      <w:r>
        <w:rPr>
          <w:rFonts w:eastAsia="Times New Roman" w:cstheme="minorHAnsi"/>
          <w:bCs/>
          <w:lang w:eastAsia="es-MX"/>
        </w:rPr>
        <w:t xml:space="preserve"> necesarios para el desarrollo de las actividades de las diferentes dependencias que integran el Municipio. </w:t>
      </w:r>
    </w:p>
    <w:p w14:paraId="7A2FABD0" w14:textId="48899FA5" w:rsidR="008916EF" w:rsidRDefault="00463077"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w:t>
      </w:r>
      <w:r w:rsidR="00FE777B" w:rsidRPr="00AB1A4B">
        <w:rPr>
          <w:rFonts w:eastAsia="Times New Roman" w:cstheme="minorHAnsi"/>
          <w:b/>
          <w:bCs/>
          <w:sz w:val="24"/>
          <w:lang w:eastAsia="es-MX"/>
        </w:rPr>
        <w:t xml:space="preserve">eterioro y </w:t>
      </w:r>
      <w:r w:rsidRPr="00AB1A4B">
        <w:rPr>
          <w:rFonts w:eastAsia="Times New Roman" w:cstheme="minorHAnsi"/>
          <w:b/>
          <w:bCs/>
          <w:sz w:val="24"/>
          <w:lang w:eastAsia="es-MX"/>
        </w:rPr>
        <w:t>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w:t>
      </w:r>
      <w:r w:rsidRPr="00AB1A4B">
        <w:rPr>
          <w:rFonts w:eastAsia="Times New Roman" w:cstheme="minorHAnsi"/>
          <w:b/>
          <w:sz w:val="24"/>
          <w:lang w:eastAsia="es-MX"/>
        </w:rPr>
        <w:t>M</w:t>
      </w:r>
      <w:r w:rsidR="00FE777B" w:rsidRPr="00AB1A4B">
        <w:rPr>
          <w:rFonts w:eastAsia="Times New Roman" w:cstheme="minorHAnsi"/>
          <w:b/>
          <w:sz w:val="24"/>
          <w:lang w:eastAsia="es-MX"/>
        </w:rPr>
        <w:t>uebles</w:t>
      </w:r>
    </w:p>
    <w:p w14:paraId="3A6FDF20" w14:textId="1BED6850" w:rsidR="008916EF" w:rsidRDefault="00010168" w:rsidP="000167BF">
      <w:pPr>
        <w:spacing w:before="100" w:beforeAutospacing="1" w:after="100" w:afterAutospacing="1" w:line="240" w:lineRule="auto"/>
        <w:jc w:val="both"/>
        <w:rPr>
          <w:rFonts w:eastAsia="Times New Roman" w:cstheme="minorHAnsi"/>
          <w:b/>
          <w:sz w:val="24"/>
          <w:lang w:eastAsia="es-MX"/>
        </w:rPr>
      </w:pPr>
      <w:r w:rsidRPr="00010168">
        <w:rPr>
          <w:noProof/>
          <w:lang w:eastAsia="es-MX"/>
        </w:rPr>
        <w:drawing>
          <wp:inline distT="0" distB="0" distL="0" distR="0" wp14:anchorId="1E9E3BFB" wp14:editId="0D33AF42">
            <wp:extent cx="5612130" cy="1625273"/>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625273"/>
                    </a:xfrm>
                    <a:prstGeom prst="rect">
                      <a:avLst/>
                    </a:prstGeom>
                    <a:noFill/>
                    <a:ln>
                      <a:noFill/>
                    </a:ln>
                  </pic:spPr>
                </pic:pic>
              </a:graphicData>
            </a:graphic>
          </wp:inline>
        </w:drawing>
      </w:r>
    </w:p>
    <w:p w14:paraId="38568C65" w14:textId="173A689C" w:rsidR="00DF27F2" w:rsidRDefault="00DF27F2"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w:t>
      </w:r>
      <w:r w:rsidR="00D37E17">
        <w:rPr>
          <w:rFonts w:eastAsia="Times New Roman" w:cstheme="minorHAnsi"/>
          <w:bCs/>
          <w:lang w:eastAsia="es-MX"/>
        </w:rPr>
        <w:t xml:space="preserve"> reportado</w:t>
      </w:r>
      <w:r w:rsidRPr="00D87C56">
        <w:rPr>
          <w:rFonts w:eastAsia="Times New Roman" w:cstheme="minorHAnsi"/>
          <w:bCs/>
          <w:lang w:eastAsia="es-MX"/>
        </w:rPr>
        <w:t>,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36CBF82C" w14:textId="77777777" w:rsidR="00690A3E" w:rsidRPr="00D87C56" w:rsidRDefault="00690A3E" w:rsidP="000167BF">
      <w:pPr>
        <w:spacing w:before="100" w:beforeAutospacing="1" w:after="100" w:afterAutospacing="1" w:line="240" w:lineRule="auto"/>
        <w:jc w:val="both"/>
        <w:rPr>
          <w:rFonts w:eastAsia="Times New Roman" w:cstheme="minorHAnsi"/>
          <w:bCs/>
          <w:lang w:eastAsia="es-MX"/>
        </w:rPr>
      </w:pPr>
    </w:p>
    <w:p w14:paraId="1226FB68" w14:textId="77777777" w:rsidR="00D37E17" w:rsidRDefault="00DF27F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Activos Intangibles</w:t>
      </w:r>
    </w:p>
    <w:p w14:paraId="7345B758" w14:textId="7A1062E0" w:rsidR="00D37E17" w:rsidRDefault="00010168" w:rsidP="000167BF">
      <w:pPr>
        <w:spacing w:before="100" w:beforeAutospacing="1" w:after="100" w:afterAutospacing="1" w:line="240" w:lineRule="auto"/>
        <w:jc w:val="both"/>
        <w:rPr>
          <w:rFonts w:eastAsia="Times New Roman" w:cstheme="minorHAnsi"/>
          <w:b/>
          <w:bCs/>
          <w:sz w:val="24"/>
          <w:lang w:eastAsia="es-MX"/>
        </w:rPr>
      </w:pPr>
      <w:r w:rsidRPr="00010168">
        <w:rPr>
          <w:noProof/>
          <w:lang w:eastAsia="es-MX"/>
        </w:rPr>
        <w:drawing>
          <wp:inline distT="0" distB="0" distL="0" distR="0" wp14:anchorId="4853ABD9" wp14:editId="42CAE777">
            <wp:extent cx="5572125" cy="9620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2125" cy="962025"/>
                    </a:xfrm>
                    <a:prstGeom prst="rect">
                      <a:avLst/>
                    </a:prstGeom>
                    <a:noFill/>
                    <a:ln>
                      <a:noFill/>
                    </a:ln>
                  </pic:spPr>
                </pic:pic>
              </a:graphicData>
            </a:graphic>
          </wp:inline>
        </w:drawing>
      </w:r>
    </w:p>
    <w:p w14:paraId="5A19A864" w14:textId="728C56A3" w:rsidR="00BF3594" w:rsidRPr="00AB7653" w:rsidRDefault="00544A33"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S</w:t>
      </w:r>
      <w:r w:rsidR="00174ADB" w:rsidRPr="00BF3594">
        <w:rPr>
          <w:rFonts w:eastAsia="Times New Roman" w:cstheme="minorHAnsi"/>
          <w:bCs/>
          <w:lang w:eastAsia="es-MX"/>
        </w:rPr>
        <w:t>e</w:t>
      </w:r>
      <w:r w:rsidR="00DF27F2" w:rsidRPr="00BF3594">
        <w:rPr>
          <w:rFonts w:eastAsia="Times New Roman" w:cstheme="minorHAnsi"/>
          <w:bCs/>
          <w:lang w:eastAsia="es-MX"/>
        </w:rPr>
        <w:t xml:space="preserve"> refleja</w:t>
      </w:r>
      <w:r w:rsidRPr="00BF3594">
        <w:rPr>
          <w:rFonts w:eastAsia="Times New Roman" w:cstheme="minorHAnsi"/>
          <w:bCs/>
          <w:lang w:eastAsia="es-MX"/>
        </w:rPr>
        <w:t xml:space="preserve"> una variación en la cuenta de </w:t>
      </w:r>
      <w:r w:rsidR="00DF27F2" w:rsidRPr="00BF3594">
        <w:rPr>
          <w:rFonts w:eastAsia="Times New Roman" w:cstheme="minorHAnsi"/>
          <w:bCs/>
          <w:lang w:eastAsia="es-MX"/>
        </w:rPr>
        <w:t>licencias Informáticas e Intelectuales en el per</w:t>
      </w:r>
      <w:r w:rsidR="00EC22D9" w:rsidRPr="00BF3594">
        <w:rPr>
          <w:rFonts w:eastAsia="Times New Roman" w:cstheme="minorHAnsi"/>
          <w:bCs/>
          <w:lang w:eastAsia="es-MX"/>
        </w:rPr>
        <w:t>í</w:t>
      </w:r>
      <w:r w:rsidR="00DF27F2" w:rsidRPr="00BF3594">
        <w:rPr>
          <w:rFonts w:eastAsia="Times New Roman" w:cstheme="minorHAnsi"/>
          <w:bCs/>
          <w:lang w:eastAsia="es-MX"/>
        </w:rPr>
        <w:t xml:space="preserve">odo que </w:t>
      </w:r>
      <w:r w:rsidRPr="00BF3594">
        <w:rPr>
          <w:rFonts w:eastAsia="Times New Roman" w:cstheme="minorHAnsi"/>
          <w:bCs/>
          <w:lang w:eastAsia="es-MX"/>
        </w:rPr>
        <w:t>se informa</w:t>
      </w:r>
      <w:r>
        <w:rPr>
          <w:rFonts w:eastAsia="Times New Roman" w:cstheme="minorHAnsi"/>
          <w:bCs/>
          <w:lang w:eastAsia="es-MX"/>
        </w:rPr>
        <w:t xml:space="preserve"> </w:t>
      </w:r>
      <w:r w:rsidR="00BF3594">
        <w:rPr>
          <w:rFonts w:eastAsia="Times New Roman" w:cstheme="minorHAnsi"/>
          <w:bCs/>
          <w:lang w:eastAsia="es-MX"/>
        </w:rPr>
        <w:t>derivado de la actualización de Tecnologías de la Información.</w:t>
      </w:r>
    </w:p>
    <w:p w14:paraId="68A56EA4" w14:textId="7BBA73C3" w:rsidR="00C04067" w:rsidRDefault="00D41A24" w:rsidP="000167BF">
      <w:pPr>
        <w:spacing w:before="100" w:beforeAutospacing="1" w:after="100" w:afterAutospacing="1" w:line="240" w:lineRule="auto"/>
        <w:jc w:val="both"/>
        <w:rPr>
          <w:rFonts w:eastAsia="Times New Roman" w:cstheme="minorHAnsi"/>
          <w:b/>
          <w:lang w:eastAsia="es-MX"/>
        </w:rPr>
      </w:pPr>
      <w:r w:rsidRPr="00AB1A4B">
        <w:rPr>
          <w:rFonts w:eastAsia="Times New Roman" w:cstheme="minorHAnsi"/>
          <w:b/>
          <w:bCs/>
          <w:lang w:eastAsia="es-MX"/>
        </w:rPr>
        <w:t>Depreciación, Deterioro y A</w:t>
      </w:r>
      <w:r w:rsidR="007A5CB2" w:rsidRPr="00AB1A4B">
        <w:rPr>
          <w:rFonts w:eastAsia="Times New Roman" w:cstheme="minorHAnsi"/>
          <w:b/>
          <w:bCs/>
          <w:lang w:eastAsia="es-MX"/>
        </w:rPr>
        <w:t xml:space="preserve">mortización acumulada de </w:t>
      </w:r>
      <w:r w:rsidRPr="00AB1A4B">
        <w:rPr>
          <w:rFonts w:eastAsia="Times New Roman" w:cstheme="minorHAnsi"/>
          <w:b/>
          <w:bCs/>
          <w:lang w:eastAsia="es-MX"/>
        </w:rPr>
        <w:t>B</w:t>
      </w:r>
      <w:r w:rsidR="007A5CB2" w:rsidRPr="00AB1A4B">
        <w:rPr>
          <w:rFonts w:eastAsia="Times New Roman" w:cstheme="minorHAnsi"/>
          <w:b/>
          <w:bCs/>
          <w:lang w:eastAsia="es-MX"/>
        </w:rPr>
        <w:t>ienes</w:t>
      </w:r>
      <w:r w:rsidR="007A5CB2" w:rsidRPr="00AB1A4B">
        <w:rPr>
          <w:rFonts w:eastAsia="Times New Roman" w:cstheme="minorHAnsi"/>
          <w:b/>
          <w:lang w:eastAsia="es-MX"/>
        </w:rPr>
        <w:t xml:space="preserve"> </w:t>
      </w:r>
      <w:r w:rsidRPr="00AB1A4B">
        <w:rPr>
          <w:rFonts w:eastAsia="Times New Roman" w:cstheme="minorHAnsi"/>
          <w:b/>
          <w:lang w:eastAsia="es-MX"/>
        </w:rPr>
        <w:t>M</w:t>
      </w:r>
      <w:r w:rsidR="007A5CB2" w:rsidRPr="00AB1A4B">
        <w:rPr>
          <w:rFonts w:eastAsia="Times New Roman" w:cstheme="minorHAnsi"/>
          <w:b/>
          <w:lang w:eastAsia="es-MX"/>
        </w:rPr>
        <w:t>uebles</w:t>
      </w:r>
      <w:r w:rsidR="002A3D21" w:rsidRPr="00AB1A4B">
        <w:rPr>
          <w:rFonts w:eastAsia="Times New Roman" w:cstheme="minorHAnsi"/>
          <w:b/>
          <w:lang w:eastAsia="es-MX"/>
        </w:rPr>
        <w:t xml:space="preserve"> (Activos Intangibles)</w:t>
      </w:r>
    </w:p>
    <w:p w14:paraId="2B0C717A" w14:textId="09D999E4" w:rsidR="00D37E17" w:rsidRDefault="00010168" w:rsidP="000167BF">
      <w:pPr>
        <w:spacing w:before="100" w:beforeAutospacing="1" w:after="100" w:afterAutospacing="1" w:line="240" w:lineRule="auto"/>
        <w:jc w:val="both"/>
        <w:rPr>
          <w:rFonts w:eastAsia="Times New Roman" w:cstheme="minorHAnsi"/>
          <w:b/>
          <w:bCs/>
          <w:sz w:val="24"/>
          <w:lang w:eastAsia="es-MX"/>
        </w:rPr>
      </w:pPr>
      <w:r w:rsidRPr="00010168">
        <w:rPr>
          <w:noProof/>
          <w:lang w:eastAsia="es-MX"/>
        </w:rPr>
        <w:drawing>
          <wp:inline distT="0" distB="0" distL="0" distR="0" wp14:anchorId="1FC02232" wp14:editId="255347A3">
            <wp:extent cx="5591175" cy="9620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91175" cy="962025"/>
                    </a:xfrm>
                    <a:prstGeom prst="rect">
                      <a:avLst/>
                    </a:prstGeom>
                    <a:noFill/>
                    <a:ln>
                      <a:noFill/>
                    </a:ln>
                  </pic:spPr>
                </pic:pic>
              </a:graphicData>
            </a:graphic>
          </wp:inline>
        </w:drawing>
      </w:r>
    </w:p>
    <w:p w14:paraId="52D7C132" w14:textId="3D1483A9" w:rsidR="00C04067" w:rsidRDefault="007A5CB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 xml:space="preserve">Otros Activos </w:t>
      </w:r>
      <w:r w:rsidR="00D41A24" w:rsidRPr="00AB1A4B">
        <w:rPr>
          <w:rFonts w:eastAsia="Times New Roman" w:cstheme="minorHAnsi"/>
          <w:b/>
          <w:bCs/>
          <w:sz w:val="24"/>
          <w:lang w:eastAsia="es-MX"/>
        </w:rPr>
        <w:t>No Circulantes</w:t>
      </w:r>
    </w:p>
    <w:p w14:paraId="613A9016" w14:textId="7AD25A41" w:rsidR="0018473A" w:rsidRDefault="0018473A" w:rsidP="000167BF">
      <w:pPr>
        <w:spacing w:before="100" w:beforeAutospacing="1" w:after="100" w:afterAutospacing="1" w:line="240" w:lineRule="auto"/>
        <w:jc w:val="both"/>
        <w:rPr>
          <w:rFonts w:eastAsia="Times New Roman" w:cstheme="minorHAnsi"/>
          <w:bCs/>
          <w:lang w:eastAsia="es-MX"/>
        </w:rPr>
      </w:pPr>
      <w:r w:rsidRPr="0018473A">
        <w:rPr>
          <w:noProof/>
          <w:lang w:eastAsia="es-MX"/>
        </w:rPr>
        <w:drawing>
          <wp:inline distT="0" distB="0" distL="0" distR="0" wp14:anchorId="48D8FA4C" wp14:editId="21E0E7C2">
            <wp:extent cx="5612130" cy="586105"/>
            <wp:effectExtent l="0" t="0" r="762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54895" cy="590571"/>
                    </a:xfrm>
                    <a:prstGeom prst="rect">
                      <a:avLst/>
                    </a:prstGeom>
                    <a:noFill/>
                    <a:ln>
                      <a:noFill/>
                    </a:ln>
                  </pic:spPr>
                </pic:pic>
              </a:graphicData>
            </a:graphic>
          </wp:inline>
        </w:drawing>
      </w:r>
    </w:p>
    <w:p w14:paraId="5E52FE50" w14:textId="1388A98F" w:rsidR="00E03505" w:rsidRPr="00010168" w:rsidRDefault="00D41A24" w:rsidP="000167BF">
      <w:pPr>
        <w:jc w:val="both"/>
        <w:rPr>
          <w:rFonts w:eastAsia="Times New Roman" w:cstheme="minorHAnsi"/>
          <w:b/>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sidR="0018473A">
        <w:rPr>
          <w:rFonts w:eastAsia="Times New Roman" w:cstheme="minorHAnsi"/>
          <w:bCs/>
          <w:lang w:eastAsia="es-MX"/>
        </w:rPr>
        <w:t>2021, durante este trimestre se celebró un Contrato de Comodato con el Servicio Postal Mexicano, mismo inmueble que será utilizado como Oficina Postal</w:t>
      </w:r>
      <w:r w:rsidR="00010168">
        <w:rPr>
          <w:rFonts w:eastAsia="Times New Roman" w:cstheme="minorHAnsi"/>
          <w:bCs/>
          <w:lang w:eastAsia="es-MX"/>
        </w:rPr>
        <w:t>.</w:t>
      </w:r>
    </w:p>
    <w:p w14:paraId="7EB061A6" w14:textId="77777777" w:rsidR="00E03505" w:rsidRDefault="00E03505" w:rsidP="000167BF">
      <w:pPr>
        <w:pStyle w:val="Sinespaciado"/>
        <w:jc w:val="both"/>
        <w:rPr>
          <w:b/>
          <w:sz w:val="24"/>
          <w:lang w:eastAsia="es-MX"/>
        </w:rPr>
      </w:pPr>
    </w:p>
    <w:p w14:paraId="3A42B73B" w14:textId="30F33E78" w:rsidR="005A064D" w:rsidRPr="005A064D" w:rsidRDefault="00B3502E" w:rsidP="000167BF">
      <w:pPr>
        <w:pStyle w:val="Sinespaciado"/>
        <w:jc w:val="both"/>
        <w:rPr>
          <w:b/>
          <w:sz w:val="24"/>
          <w:lang w:eastAsia="es-MX"/>
        </w:rPr>
      </w:pPr>
      <w:r w:rsidRPr="005A064D">
        <w:rPr>
          <w:b/>
          <w:sz w:val="24"/>
          <w:lang w:eastAsia="es-MX"/>
        </w:rPr>
        <w:t xml:space="preserve">Pasivo </w:t>
      </w:r>
    </w:p>
    <w:p w14:paraId="0BF083F0" w14:textId="506127DA" w:rsidR="0018473A" w:rsidRPr="005A064D" w:rsidRDefault="0018473A" w:rsidP="000167BF">
      <w:pPr>
        <w:pStyle w:val="Sinespaciado"/>
        <w:jc w:val="both"/>
        <w:rPr>
          <w:b/>
          <w:sz w:val="24"/>
          <w:lang w:eastAsia="es-MX"/>
        </w:rPr>
      </w:pPr>
      <w:r w:rsidRPr="005A064D">
        <w:rPr>
          <w:b/>
          <w:sz w:val="24"/>
          <w:lang w:eastAsia="es-MX"/>
        </w:rPr>
        <w:t>Cuentas y Documentos por Pagar</w:t>
      </w:r>
    </w:p>
    <w:p w14:paraId="1F430935" w14:textId="3A203E90" w:rsidR="00D0758B" w:rsidRDefault="00010168" w:rsidP="000167BF">
      <w:pPr>
        <w:spacing w:before="100" w:beforeAutospacing="1" w:after="100" w:afterAutospacing="1" w:line="240" w:lineRule="auto"/>
        <w:jc w:val="both"/>
        <w:rPr>
          <w:rFonts w:eastAsia="Times New Roman" w:cstheme="minorHAnsi"/>
          <w:lang w:eastAsia="es-MX"/>
        </w:rPr>
      </w:pPr>
      <w:r w:rsidRPr="00010168">
        <w:rPr>
          <w:noProof/>
          <w:lang w:eastAsia="es-MX"/>
        </w:rPr>
        <w:drawing>
          <wp:inline distT="0" distB="0" distL="0" distR="0" wp14:anchorId="1A9C5C1A" wp14:editId="07529256">
            <wp:extent cx="5676898" cy="1571625"/>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1598" cy="1572926"/>
                    </a:xfrm>
                    <a:prstGeom prst="rect">
                      <a:avLst/>
                    </a:prstGeom>
                    <a:noFill/>
                    <a:ln>
                      <a:noFill/>
                    </a:ln>
                  </pic:spPr>
                </pic:pic>
              </a:graphicData>
            </a:graphic>
          </wp:inline>
        </w:drawing>
      </w:r>
    </w:p>
    <w:p w14:paraId="1BC86F35" w14:textId="2F80CDA6" w:rsidR="00F05C93" w:rsidRPr="00D87C56" w:rsidRDefault="00B6791A"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E03505">
        <w:rPr>
          <w:rFonts w:eastAsia="Times New Roman" w:cstheme="minorHAnsi"/>
          <w:lang w:eastAsia="es-MX"/>
        </w:rPr>
        <w:t xml:space="preserve"> a Corto Plazo al 30 de junio</w:t>
      </w:r>
      <w:r w:rsidR="00D0758B">
        <w:rPr>
          <w:rFonts w:eastAsia="Times New Roman" w:cstheme="minorHAnsi"/>
          <w:lang w:eastAsia="es-MX"/>
        </w:rPr>
        <w:t xml:space="preserve"> </w:t>
      </w:r>
      <w:r w:rsidRPr="00D87C56">
        <w:rPr>
          <w:rFonts w:eastAsia="Times New Roman" w:cstheme="minorHAnsi"/>
          <w:lang w:eastAsia="es-MX"/>
        </w:rPr>
        <w:t>del 202</w:t>
      </w:r>
      <w:r w:rsidR="00D0758B">
        <w:rPr>
          <w:rFonts w:eastAsia="Times New Roman" w:cstheme="minorHAnsi"/>
          <w:lang w:eastAsia="es-MX"/>
        </w:rPr>
        <w:t>3</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01FDDBF4" w:rsidR="002556EB" w:rsidRPr="00D87C56" w:rsidRDefault="002556E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2BEA6B55" w14:textId="06680695" w:rsidR="00C04067" w:rsidRDefault="00F56A1F"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lastRenderedPageBreak/>
        <w:t>Pasivos Diferidos y Otros</w:t>
      </w:r>
    </w:p>
    <w:p w14:paraId="6A0204A1" w14:textId="7C41C613" w:rsidR="00AD62C6" w:rsidRDefault="00010168" w:rsidP="000167BF">
      <w:pPr>
        <w:spacing w:before="100" w:beforeAutospacing="1" w:after="100" w:afterAutospacing="1" w:line="240" w:lineRule="auto"/>
        <w:jc w:val="both"/>
        <w:rPr>
          <w:rFonts w:eastAsia="Times New Roman" w:cstheme="minorHAnsi"/>
          <w:lang w:eastAsia="es-MX"/>
        </w:rPr>
      </w:pPr>
      <w:r w:rsidRPr="00010168">
        <w:rPr>
          <w:noProof/>
          <w:lang w:eastAsia="es-MX"/>
        </w:rPr>
        <w:drawing>
          <wp:inline distT="0" distB="0" distL="0" distR="0" wp14:anchorId="62885289" wp14:editId="7084EC2E">
            <wp:extent cx="5612130" cy="771525"/>
            <wp:effectExtent l="0" t="0" r="762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771525"/>
                    </a:xfrm>
                    <a:prstGeom prst="rect">
                      <a:avLst/>
                    </a:prstGeom>
                    <a:noFill/>
                    <a:ln>
                      <a:noFill/>
                    </a:ln>
                  </pic:spPr>
                </pic:pic>
              </a:graphicData>
            </a:graphic>
          </wp:inline>
        </w:drawing>
      </w:r>
    </w:p>
    <w:p w14:paraId="292E20D3" w14:textId="56562D86" w:rsidR="00AB1A4B" w:rsidRPr="005B41B6" w:rsidRDefault="00D302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 xml:space="preserve">demandas </w:t>
      </w:r>
      <w:r w:rsidR="00D41A24">
        <w:rPr>
          <w:rFonts w:eastAsia="Times New Roman" w:cstheme="minorHAnsi"/>
          <w:lang w:eastAsia="es-MX"/>
        </w:rPr>
        <w:t>laborales.</w:t>
      </w:r>
      <w:r w:rsidRPr="00D87C56">
        <w:rPr>
          <w:rFonts w:eastAsia="Times New Roman" w:cstheme="minorHAnsi"/>
          <w:lang w:eastAsia="es-MX"/>
        </w:rPr>
        <w:t xml:space="preserve"> 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E12BA9" w:rsidRPr="00D87C56">
        <w:rPr>
          <w:rFonts w:eastAsia="Times New Roman" w:cstheme="minorHAnsi"/>
          <w:lang w:eastAsia="es-MX"/>
        </w:rPr>
        <w:t xml:space="preserve"> proveedores</w:t>
      </w:r>
      <w:r w:rsidR="00D41A24">
        <w:rPr>
          <w:rFonts w:eastAsia="Times New Roman" w:cstheme="minorHAnsi"/>
          <w:lang w:eastAsia="es-MX"/>
        </w:rPr>
        <w:t>.</w:t>
      </w:r>
    </w:p>
    <w:p w14:paraId="708814DB" w14:textId="32369F69" w:rsidR="00605BD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III) </w:t>
      </w:r>
      <w:r w:rsidR="00B3502E" w:rsidRPr="00AB1A4B">
        <w:rPr>
          <w:rFonts w:eastAsia="Times New Roman" w:cstheme="minorHAnsi"/>
          <w:b/>
          <w:bCs/>
          <w:color w:val="000000" w:themeColor="text1"/>
          <w:sz w:val="24"/>
          <w:lang w:eastAsia="es-MX"/>
        </w:rPr>
        <w:t xml:space="preserve">Notas al Estado de Variaciones en la Hacienda </w:t>
      </w:r>
      <w:r w:rsidR="00E52F66" w:rsidRPr="00AB1A4B">
        <w:rPr>
          <w:rFonts w:eastAsia="Times New Roman" w:cstheme="minorHAnsi"/>
          <w:b/>
          <w:bCs/>
          <w:color w:val="000000" w:themeColor="text1"/>
          <w:sz w:val="24"/>
          <w:lang w:eastAsia="es-MX"/>
        </w:rPr>
        <w:t>Pública</w:t>
      </w:r>
    </w:p>
    <w:p w14:paraId="0A98C17F" w14:textId="4AFBFB1A"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Contribuido.</w:t>
      </w:r>
      <w:r w:rsidRPr="00AB1A4B">
        <w:rPr>
          <w:rFonts w:eastAsia="Times New Roman" w:cstheme="minorHAnsi"/>
          <w:sz w:val="24"/>
          <w:lang w:eastAsia="es-MX"/>
        </w:rPr>
        <w:t xml:space="preserve"> </w:t>
      </w:r>
    </w:p>
    <w:p w14:paraId="70AB4226" w14:textId="4B8E212C" w:rsidR="007831D4" w:rsidRDefault="00AA4EDC" w:rsidP="000167BF">
      <w:pPr>
        <w:spacing w:before="100" w:beforeAutospacing="1" w:after="100" w:afterAutospacing="1" w:line="240" w:lineRule="auto"/>
        <w:jc w:val="both"/>
        <w:rPr>
          <w:rFonts w:eastAsia="Times New Roman" w:cstheme="minorHAnsi"/>
          <w:lang w:eastAsia="es-MX"/>
        </w:rPr>
      </w:pPr>
      <w:r w:rsidRPr="00AA4EDC">
        <w:rPr>
          <w:noProof/>
          <w:lang w:eastAsia="es-MX"/>
        </w:rPr>
        <w:drawing>
          <wp:inline distT="0" distB="0" distL="0" distR="0" wp14:anchorId="7618BA64" wp14:editId="5372AAD4">
            <wp:extent cx="5612130" cy="771525"/>
            <wp:effectExtent l="0" t="0" r="762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771525"/>
                    </a:xfrm>
                    <a:prstGeom prst="rect">
                      <a:avLst/>
                    </a:prstGeom>
                    <a:noFill/>
                    <a:ln>
                      <a:noFill/>
                    </a:ln>
                  </pic:spPr>
                </pic:pic>
              </a:graphicData>
            </a:graphic>
          </wp:inline>
        </w:drawing>
      </w:r>
    </w:p>
    <w:p w14:paraId="039710D8" w14:textId="1D5AA7B7" w:rsidR="00605BD5" w:rsidRDefault="00DC4060"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w:t>
      </w:r>
      <w:r w:rsidR="007831D4">
        <w:rPr>
          <w:rFonts w:eastAsia="Times New Roman" w:cstheme="minorHAnsi"/>
          <w:lang w:eastAsia="es-MX"/>
        </w:rPr>
        <w:t xml:space="preserve">no </w:t>
      </w:r>
      <w:r>
        <w:rPr>
          <w:rFonts w:eastAsia="Times New Roman" w:cstheme="minorHAnsi"/>
          <w:lang w:eastAsia="es-MX"/>
        </w:rPr>
        <w:t xml:space="preserve">presenta </w:t>
      </w:r>
      <w:r w:rsidR="007831D4">
        <w:rPr>
          <w:rFonts w:eastAsia="Times New Roman" w:cstheme="minorHAnsi"/>
          <w:lang w:eastAsia="es-MX"/>
        </w:rPr>
        <w:t>cambios importantes c</w:t>
      </w:r>
      <w:r>
        <w:rPr>
          <w:rFonts w:eastAsia="Times New Roman" w:cstheme="minorHAnsi"/>
          <w:lang w:eastAsia="es-MX"/>
        </w:rPr>
        <w:t>on refe</w:t>
      </w:r>
      <w:r w:rsidR="007831D4">
        <w:rPr>
          <w:rFonts w:eastAsia="Times New Roman" w:cstheme="minorHAnsi"/>
          <w:lang w:eastAsia="es-MX"/>
        </w:rPr>
        <w:t>rencia al año anterior</w:t>
      </w:r>
      <w:r>
        <w:rPr>
          <w:rFonts w:eastAsia="Times New Roman" w:cstheme="minorHAnsi"/>
          <w:lang w:eastAsia="es-MX"/>
        </w:rPr>
        <w:t>.</w:t>
      </w:r>
    </w:p>
    <w:p w14:paraId="590C2772" w14:textId="7D1A1A00"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Generado</w:t>
      </w:r>
      <w:r w:rsidRPr="00AB1A4B">
        <w:rPr>
          <w:rFonts w:eastAsia="Times New Roman" w:cstheme="minorHAnsi"/>
          <w:sz w:val="24"/>
          <w:lang w:eastAsia="es-MX"/>
        </w:rPr>
        <w:t xml:space="preserve"> </w:t>
      </w:r>
    </w:p>
    <w:p w14:paraId="6D647F16" w14:textId="5B5201BE" w:rsidR="005A064D" w:rsidRDefault="00AA4EDC" w:rsidP="000167BF">
      <w:pPr>
        <w:spacing w:before="100" w:beforeAutospacing="1" w:after="100" w:afterAutospacing="1" w:line="240" w:lineRule="auto"/>
        <w:jc w:val="both"/>
        <w:rPr>
          <w:rFonts w:eastAsia="Times New Roman" w:cstheme="minorHAnsi"/>
          <w:sz w:val="24"/>
          <w:lang w:eastAsia="es-MX"/>
        </w:rPr>
      </w:pPr>
      <w:r w:rsidRPr="00AA4EDC">
        <w:rPr>
          <w:noProof/>
          <w:lang w:eastAsia="es-MX"/>
        </w:rPr>
        <w:drawing>
          <wp:inline distT="0" distB="0" distL="0" distR="0" wp14:anchorId="0DA1AAFF" wp14:editId="6FEF42BC">
            <wp:extent cx="5591175" cy="12954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1175" cy="1295400"/>
                    </a:xfrm>
                    <a:prstGeom prst="rect">
                      <a:avLst/>
                    </a:prstGeom>
                    <a:noFill/>
                    <a:ln>
                      <a:noFill/>
                    </a:ln>
                  </pic:spPr>
                </pic:pic>
              </a:graphicData>
            </a:graphic>
          </wp:inline>
        </w:drawing>
      </w:r>
    </w:p>
    <w:p w14:paraId="0FA7C9D2" w14:textId="7E50C69F" w:rsidR="007C1437" w:rsidRPr="005B41B6" w:rsidRDefault="007C1437"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 Patrimonio Generado no reporta cambios significativos, sin embargo, cabe señalar que incremento en el Resultado del Ejercicio Ahorro/Desahorro, se deriva principalmente del incremento en la Recauda</w:t>
      </w:r>
      <w:r w:rsidR="00AA4EDC">
        <w:rPr>
          <w:rFonts w:eastAsia="Times New Roman" w:cstheme="minorHAnsi"/>
          <w:lang w:eastAsia="es-MX"/>
        </w:rPr>
        <w:t>ción por ser el primer semestre</w:t>
      </w:r>
      <w:r>
        <w:rPr>
          <w:rFonts w:eastAsia="Times New Roman" w:cstheme="minorHAnsi"/>
          <w:lang w:eastAsia="es-MX"/>
        </w:rPr>
        <w:t xml:space="preserve"> del año</w:t>
      </w:r>
      <w:r w:rsidR="00944DA7" w:rsidRPr="00D87C56">
        <w:rPr>
          <w:rFonts w:eastAsia="Times New Roman" w:cstheme="minorHAnsi"/>
          <w:lang w:eastAsia="es-MX"/>
        </w:rPr>
        <w:t>.</w:t>
      </w:r>
    </w:p>
    <w:p w14:paraId="5F8CE28E" w14:textId="18A88512" w:rsidR="00A7512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IV) </w:t>
      </w:r>
      <w:r w:rsidR="00B3502E" w:rsidRPr="00AB1A4B">
        <w:rPr>
          <w:rFonts w:eastAsia="Times New Roman" w:cstheme="minorHAnsi"/>
          <w:b/>
          <w:bCs/>
          <w:color w:val="000000" w:themeColor="text1"/>
          <w:sz w:val="24"/>
          <w:lang w:eastAsia="es-MX"/>
        </w:rPr>
        <w:t>Notas al Estado de Flujo de Efectivo.</w:t>
      </w:r>
      <w:r w:rsidR="00B3502E" w:rsidRPr="00AB1A4B">
        <w:rPr>
          <w:rFonts w:eastAsia="Times New Roman" w:cstheme="minorHAnsi"/>
          <w:color w:val="000000" w:themeColor="text1"/>
          <w:sz w:val="24"/>
          <w:lang w:eastAsia="es-MX"/>
        </w:rPr>
        <w:t xml:space="preserve"> </w:t>
      </w:r>
    </w:p>
    <w:p w14:paraId="0D63A7D2" w14:textId="76C4C09A" w:rsidR="00C04067" w:rsidRDefault="00B3502E" w:rsidP="000167BF">
      <w:pPr>
        <w:pStyle w:val="Prrafodelista"/>
        <w:numPr>
          <w:ilvl w:val="0"/>
          <w:numId w:val="14"/>
        </w:numPr>
        <w:spacing w:before="100" w:beforeAutospacing="1" w:after="100" w:afterAutospacing="1"/>
        <w:rPr>
          <w:rFonts w:eastAsia="Times New Roman" w:cstheme="minorHAnsi"/>
          <w:sz w:val="24"/>
          <w:lang w:eastAsia="es-MX"/>
        </w:rPr>
      </w:pPr>
      <w:r w:rsidRPr="007C1437">
        <w:rPr>
          <w:rFonts w:eastAsia="Times New Roman" w:cstheme="minorHAnsi"/>
          <w:b/>
          <w:bCs/>
          <w:sz w:val="24"/>
          <w:lang w:eastAsia="es-MX"/>
        </w:rPr>
        <w:t>Efectivo y equivalentes.</w:t>
      </w:r>
      <w:r w:rsidRPr="007C1437">
        <w:rPr>
          <w:rFonts w:eastAsia="Times New Roman" w:cstheme="minorHAnsi"/>
          <w:sz w:val="24"/>
          <w:lang w:eastAsia="es-MX"/>
        </w:rPr>
        <w:t xml:space="preserve"> </w:t>
      </w:r>
    </w:p>
    <w:p w14:paraId="75C09688" w14:textId="628DABF8" w:rsidR="00BF3594" w:rsidRPr="007C1437" w:rsidRDefault="00AA4EDC" w:rsidP="000167BF">
      <w:pPr>
        <w:spacing w:before="100" w:beforeAutospacing="1" w:after="100" w:afterAutospacing="1" w:line="240" w:lineRule="auto"/>
        <w:jc w:val="both"/>
        <w:rPr>
          <w:rFonts w:eastAsia="Times New Roman" w:cstheme="minorHAnsi"/>
          <w:b/>
          <w:bCs/>
          <w:sz w:val="24"/>
          <w:lang w:eastAsia="es-MX"/>
        </w:rPr>
      </w:pPr>
      <w:r w:rsidRPr="00AA4EDC">
        <w:rPr>
          <w:noProof/>
          <w:lang w:eastAsia="es-MX"/>
        </w:rPr>
        <w:drawing>
          <wp:inline distT="0" distB="0" distL="0" distR="0" wp14:anchorId="2C35E249" wp14:editId="3A204DF9">
            <wp:extent cx="5562600" cy="11525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600" cy="1152525"/>
                    </a:xfrm>
                    <a:prstGeom prst="rect">
                      <a:avLst/>
                    </a:prstGeom>
                    <a:noFill/>
                    <a:ln>
                      <a:noFill/>
                    </a:ln>
                  </pic:spPr>
                </pic:pic>
              </a:graphicData>
            </a:graphic>
          </wp:inline>
        </w:drawing>
      </w:r>
    </w:p>
    <w:p w14:paraId="315DC0E8" w14:textId="1CF1A322" w:rsidR="007C1437" w:rsidRDefault="0099731C" w:rsidP="000167BF">
      <w:pPr>
        <w:pStyle w:val="Prrafodelista"/>
        <w:numPr>
          <w:ilvl w:val="0"/>
          <w:numId w:val="14"/>
        </w:numPr>
        <w:spacing w:before="100" w:beforeAutospacing="1" w:after="100" w:afterAutospacing="1"/>
        <w:rPr>
          <w:rFonts w:eastAsia="Times New Roman" w:cstheme="minorHAnsi"/>
          <w:b/>
          <w:bCs/>
          <w:sz w:val="24"/>
          <w:lang w:eastAsia="es-MX"/>
        </w:rPr>
      </w:pPr>
      <w:r w:rsidRPr="007C1437">
        <w:rPr>
          <w:rFonts w:eastAsia="Times New Roman" w:cstheme="minorHAnsi"/>
          <w:b/>
          <w:bCs/>
          <w:sz w:val="24"/>
          <w:lang w:eastAsia="es-MX"/>
        </w:rPr>
        <w:lastRenderedPageBreak/>
        <w:t>Adquisiciones de Actividades de Inversión efectivamente pagadas</w:t>
      </w:r>
    </w:p>
    <w:p w14:paraId="738B1892" w14:textId="7EFE7597" w:rsidR="00E03505" w:rsidRPr="005B41B6" w:rsidRDefault="00AA4EDC" w:rsidP="000167BF">
      <w:pPr>
        <w:spacing w:before="100" w:beforeAutospacing="1" w:after="100" w:afterAutospacing="1"/>
        <w:jc w:val="both"/>
        <w:rPr>
          <w:rFonts w:eastAsia="Times New Roman" w:cstheme="minorHAnsi"/>
          <w:b/>
          <w:bCs/>
          <w:sz w:val="24"/>
          <w:lang w:eastAsia="es-MX"/>
        </w:rPr>
      </w:pPr>
      <w:r w:rsidRPr="00AA4EDC">
        <w:rPr>
          <w:noProof/>
          <w:lang w:eastAsia="es-MX"/>
        </w:rPr>
        <w:drawing>
          <wp:inline distT="0" distB="0" distL="0" distR="0" wp14:anchorId="11B0F118" wp14:editId="47FD8214">
            <wp:extent cx="5713099" cy="4762500"/>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619" cy="4764601"/>
                    </a:xfrm>
                    <a:prstGeom prst="rect">
                      <a:avLst/>
                    </a:prstGeom>
                    <a:noFill/>
                    <a:ln>
                      <a:noFill/>
                    </a:ln>
                  </pic:spPr>
                </pic:pic>
              </a:graphicData>
            </a:graphic>
          </wp:inline>
        </w:drawing>
      </w:r>
    </w:p>
    <w:p w14:paraId="183A3D4D" w14:textId="3C59E912" w:rsidR="00C04067" w:rsidRPr="00677141" w:rsidRDefault="000D3808" w:rsidP="000167BF">
      <w:pPr>
        <w:pStyle w:val="Prrafodelista"/>
        <w:numPr>
          <w:ilvl w:val="0"/>
          <w:numId w:val="14"/>
        </w:numPr>
        <w:spacing w:before="100" w:beforeAutospacing="1" w:after="100" w:afterAutospacing="1"/>
        <w:rPr>
          <w:rFonts w:eastAsia="Times New Roman" w:cstheme="minorHAnsi"/>
          <w:b/>
          <w:bCs/>
          <w:sz w:val="24"/>
          <w:lang w:eastAsia="es-MX"/>
        </w:rPr>
      </w:pPr>
      <w:r w:rsidRPr="00677141">
        <w:rPr>
          <w:rFonts w:eastAsia="Times New Roman" w:cstheme="minorHAnsi"/>
          <w:b/>
          <w:bCs/>
          <w:sz w:val="24"/>
          <w:lang w:eastAsia="es-MX"/>
        </w:rPr>
        <w:t xml:space="preserve">Conciliación de los Flujos de Efectivo Netos de las </w:t>
      </w:r>
      <w:r w:rsidR="00DC4060" w:rsidRPr="00677141">
        <w:rPr>
          <w:rFonts w:eastAsia="Times New Roman" w:cstheme="minorHAnsi"/>
          <w:b/>
          <w:bCs/>
          <w:sz w:val="24"/>
          <w:lang w:eastAsia="es-MX"/>
        </w:rPr>
        <w:t>Actividades de Operación y los S</w:t>
      </w:r>
      <w:r w:rsidRPr="00677141">
        <w:rPr>
          <w:rFonts w:eastAsia="Times New Roman" w:cstheme="minorHAnsi"/>
          <w:b/>
          <w:bCs/>
          <w:sz w:val="24"/>
          <w:lang w:eastAsia="es-MX"/>
        </w:rPr>
        <w:t>aldos de Resultados del Ejercicio (Ahorro/Desahorro)</w:t>
      </w:r>
    </w:p>
    <w:p w14:paraId="036B098C" w14:textId="098E3C51" w:rsidR="00677141" w:rsidRDefault="00677141" w:rsidP="000167BF">
      <w:pPr>
        <w:pStyle w:val="Prrafodelista"/>
        <w:spacing w:before="100" w:beforeAutospacing="1" w:after="100" w:afterAutospacing="1"/>
        <w:ind w:left="360"/>
        <w:rPr>
          <w:rFonts w:eastAsia="Times New Roman" w:cstheme="minorHAnsi"/>
          <w:b/>
          <w:bCs/>
          <w:sz w:val="24"/>
          <w:lang w:eastAsia="es-MX"/>
        </w:rPr>
      </w:pPr>
    </w:p>
    <w:p w14:paraId="41314169" w14:textId="699B7C2A" w:rsidR="00605BD5" w:rsidRDefault="00AA4EDC" w:rsidP="000167BF">
      <w:pPr>
        <w:pStyle w:val="Prrafodelista"/>
        <w:spacing w:before="100" w:beforeAutospacing="1" w:after="100" w:afterAutospacing="1"/>
        <w:ind w:left="360"/>
        <w:rPr>
          <w:rFonts w:eastAsia="Times New Roman" w:cstheme="minorHAnsi"/>
          <w:b/>
          <w:bCs/>
          <w:sz w:val="24"/>
          <w:lang w:eastAsia="es-MX"/>
        </w:rPr>
      </w:pPr>
      <w:r w:rsidRPr="00AA4EDC">
        <w:rPr>
          <w:noProof/>
          <w:lang w:val="es-MX" w:eastAsia="es-MX"/>
        </w:rPr>
        <w:drawing>
          <wp:inline distT="0" distB="0" distL="0" distR="0" wp14:anchorId="5C62AA1D" wp14:editId="40C29243">
            <wp:extent cx="5543550" cy="23717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8234" cy="2373729"/>
                    </a:xfrm>
                    <a:prstGeom prst="rect">
                      <a:avLst/>
                    </a:prstGeom>
                    <a:noFill/>
                    <a:ln>
                      <a:noFill/>
                    </a:ln>
                  </pic:spPr>
                </pic:pic>
              </a:graphicData>
            </a:graphic>
          </wp:inline>
        </w:drawing>
      </w:r>
    </w:p>
    <w:p w14:paraId="0CF75331" w14:textId="02F222A9" w:rsidR="00AA4EDC" w:rsidRDefault="00AA4EDC" w:rsidP="000167BF">
      <w:pPr>
        <w:pStyle w:val="Prrafodelista"/>
        <w:spacing w:before="100" w:beforeAutospacing="1" w:after="100" w:afterAutospacing="1"/>
        <w:ind w:left="360"/>
        <w:rPr>
          <w:rFonts w:eastAsia="Times New Roman" w:cstheme="minorHAnsi"/>
          <w:b/>
          <w:bCs/>
          <w:sz w:val="24"/>
          <w:lang w:eastAsia="es-MX"/>
        </w:rPr>
      </w:pPr>
    </w:p>
    <w:p w14:paraId="1E286A2A" w14:textId="77777777" w:rsidR="009818A4" w:rsidRPr="00AA4EDC" w:rsidRDefault="009818A4" w:rsidP="000167BF">
      <w:pPr>
        <w:pStyle w:val="Prrafodelista"/>
        <w:spacing w:before="100" w:beforeAutospacing="1" w:after="100" w:afterAutospacing="1"/>
        <w:ind w:left="360"/>
        <w:rPr>
          <w:rFonts w:eastAsia="Times New Roman" w:cstheme="minorHAnsi"/>
          <w:b/>
          <w:bCs/>
          <w:sz w:val="24"/>
          <w:lang w:eastAsia="es-MX"/>
        </w:rPr>
      </w:pPr>
    </w:p>
    <w:p w14:paraId="6EEC6AE7" w14:textId="2D60E23D" w:rsidR="000E40AA" w:rsidRPr="00AB1A4B" w:rsidRDefault="00931522" w:rsidP="000167BF">
      <w:pPr>
        <w:spacing w:before="100" w:beforeAutospacing="1" w:after="100" w:afterAutospacing="1" w:line="240" w:lineRule="auto"/>
        <w:jc w:val="both"/>
        <w:rPr>
          <w:rFonts w:eastAsia="Times New Roman" w:cstheme="minorHAnsi"/>
          <w:b/>
          <w:sz w:val="24"/>
          <w:lang w:eastAsia="es-MX"/>
        </w:rPr>
      </w:pPr>
      <w:r>
        <w:rPr>
          <w:rFonts w:eastAsia="Times New Roman" w:cstheme="minorHAnsi"/>
          <w:b/>
          <w:sz w:val="24"/>
          <w:lang w:eastAsia="es-MX"/>
        </w:rPr>
        <w:lastRenderedPageBreak/>
        <w:t xml:space="preserve">V) </w:t>
      </w:r>
      <w:r w:rsidR="006C52BB" w:rsidRPr="00AB1A4B">
        <w:rPr>
          <w:rFonts w:eastAsia="Times New Roman" w:cstheme="minorHAnsi"/>
          <w:b/>
          <w:sz w:val="24"/>
          <w:lang w:eastAsia="es-MX"/>
        </w:rPr>
        <w:t>C</w:t>
      </w:r>
      <w:r w:rsidR="00D65117" w:rsidRPr="00AB1A4B">
        <w:rPr>
          <w:rFonts w:eastAsia="Times New Roman" w:cstheme="minorHAnsi"/>
          <w:b/>
          <w:sz w:val="24"/>
          <w:lang w:eastAsia="es-MX"/>
        </w:rPr>
        <w:t>onciliación entre los ingresos Presupuestarios y C</w:t>
      </w:r>
      <w:r w:rsidR="006C52BB" w:rsidRPr="00AB1A4B">
        <w:rPr>
          <w:rFonts w:eastAsia="Times New Roman" w:cstheme="minorHAnsi"/>
          <w:b/>
          <w:sz w:val="24"/>
          <w:lang w:eastAsia="es-MX"/>
        </w:rPr>
        <w:t xml:space="preserve">ontables </w:t>
      </w:r>
    </w:p>
    <w:p w14:paraId="61F40C01" w14:textId="07ADB665" w:rsidR="00C04067" w:rsidRDefault="00AA4EDC" w:rsidP="000167BF">
      <w:pPr>
        <w:spacing w:before="100" w:beforeAutospacing="1" w:after="100" w:afterAutospacing="1" w:line="240" w:lineRule="auto"/>
        <w:jc w:val="both"/>
        <w:rPr>
          <w:rFonts w:eastAsia="Times New Roman" w:cstheme="minorHAnsi"/>
          <w:b/>
          <w:lang w:eastAsia="es-MX"/>
        </w:rPr>
      </w:pPr>
      <w:r w:rsidRPr="00AA4EDC">
        <w:rPr>
          <w:noProof/>
          <w:lang w:eastAsia="es-MX"/>
        </w:rPr>
        <w:drawing>
          <wp:inline distT="0" distB="0" distL="0" distR="0" wp14:anchorId="16DCFCE3" wp14:editId="714B15DA">
            <wp:extent cx="5739553" cy="27527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2471" cy="2754125"/>
                    </a:xfrm>
                    <a:prstGeom prst="rect">
                      <a:avLst/>
                    </a:prstGeom>
                    <a:noFill/>
                    <a:ln>
                      <a:noFill/>
                    </a:ln>
                  </pic:spPr>
                </pic:pic>
              </a:graphicData>
            </a:graphic>
          </wp:inline>
        </w:drawing>
      </w:r>
    </w:p>
    <w:p w14:paraId="5CF18359" w14:textId="77777777" w:rsidR="00BF3594" w:rsidRDefault="00C766B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Conciliación entre los egresos presupuestarios y los gastos contables.</w:t>
      </w:r>
      <w:r w:rsidR="00BF3594">
        <w:rPr>
          <w:rFonts w:eastAsia="Times New Roman" w:cstheme="minorHAnsi"/>
          <w:b/>
          <w:sz w:val="24"/>
          <w:lang w:eastAsia="es-MX"/>
        </w:rPr>
        <w:t xml:space="preserve"> </w:t>
      </w:r>
    </w:p>
    <w:p w14:paraId="51B1BB13" w14:textId="0E076B25" w:rsidR="00C04067" w:rsidRPr="00BA6C45" w:rsidRDefault="00AA4EDC" w:rsidP="000167BF">
      <w:pPr>
        <w:spacing w:before="100" w:beforeAutospacing="1" w:after="100" w:afterAutospacing="1" w:line="240" w:lineRule="auto"/>
        <w:jc w:val="both"/>
        <w:rPr>
          <w:rFonts w:eastAsia="Times New Roman" w:cstheme="minorHAnsi"/>
          <w:b/>
          <w:lang w:eastAsia="es-MX"/>
        </w:rPr>
      </w:pPr>
      <w:r w:rsidRPr="00AA4EDC">
        <w:rPr>
          <w:noProof/>
          <w:lang w:eastAsia="es-MX"/>
        </w:rPr>
        <w:drawing>
          <wp:inline distT="0" distB="0" distL="0" distR="0" wp14:anchorId="346380F8" wp14:editId="5C791AB8">
            <wp:extent cx="5612130" cy="4949094"/>
            <wp:effectExtent l="0" t="0" r="762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4949094"/>
                    </a:xfrm>
                    <a:prstGeom prst="rect">
                      <a:avLst/>
                    </a:prstGeom>
                    <a:noFill/>
                    <a:ln>
                      <a:noFill/>
                    </a:ln>
                  </pic:spPr>
                </pic:pic>
              </a:graphicData>
            </a:graphic>
          </wp:inline>
        </w:drawing>
      </w:r>
    </w:p>
    <w:p w14:paraId="6B650528" w14:textId="77777777" w:rsidR="00DA3F2C" w:rsidRPr="00931522" w:rsidRDefault="00C766BB" w:rsidP="000167BF">
      <w:pPr>
        <w:spacing w:before="100" w:beforeAutospacing="1" w:after="100" w:afterAutospacing="1" w:line="240" w:lineRule="auto"/>
        <w:jc w:val="both"/>
        <w:rPr>
          <w:rFonts w:eastAsia="Times New Roman" w:cstheme="minorHAnsi"/>
          <w:b/>
          <w:bCs/>
          <w:sz w:val="24"/>
          <w:u w:val="single"/>
          <w:lang w:eastAsia="es-MX"/>
        </w:rPr>
      </w:pPr>
      <w:r w:rsidRPr="00931522">
        <w:rPr>
          <w:rFonts w:eastAsia="Times New Roman" w:cstheme="minorHAnsi"/>
          <w:b/>
          <w:bCs/>
          <w:sz w:val="24"/>
          <w:u w:val="single"/>
          <w:lang w:eastAsia="es-MX"/>
        </w:rPr>
        <w:lastRenderedPageBreak/>
        <w:t xml:space="preserve">II Notas de Memoria (Cuentas de Orden) </w:t>
      </w:r>
    </w:p>
    <w:p w14:paraId="0D643B60" w14:textId="6FC13C98" w:rsidR="00C766BB" w:rsidRPr="00D87C56" w:rsidRDefault="00C766BB" w:rsidP="000167BF">
      <w:pPr>
        <w:spacing w:before="100" w:beforeAutospacing="1" w:after="100" w:afterAutospacing="1" w:line="240" w:lineRule="auto"/>
        <w:jc w:val="both"/>
        <w:rPr>
          <w:rFonts w:eastAsia="Times New Roman" w:cstheme="minorHAnsi"/>
          <w:b/>
          <w:bCs/>
          <w:lang w:eastAsia="es-MX"/>
        </w:rPr>
      </w:pPr>
      <w:r w:rsidRPr="00AB1A4B">
        <w:rPr>
          <w:rFonts w:eastAsia="Times New Roman" w:cstheme="minorHAnsi"/>
          <w:b/>
          <w:bCs/>
          <w:sz w:val="24"/>
          <w:lang w:eastAsia="es-MX"/>
        </w:rPr>
        <w:t>Cuentas de Orden</w:t>
      </w:r>
      <w:r w:rsidR="009D79E7" w:rsidRPr="00AB1A4B">
        <w:rPr>
          <w:rFonts w:eastAsia="Times New Roman" w:cstheme="minorHAnsi"/>
          <w:b/>
          <w:bCs/>
          <w:sz w:val="24"/>
          <w:lang w:eastAsia="es-MX"/>
        </w:rPr>
        <w:t xml:space="preserve"> Contable</w:t>
      </w:r>
      <w:r w:rsidRPr="00D87C56">
        <w:rPr>
          <w:rFonts w:eastAsia="Times New Roman" w:cstheme="minorHAnsi"/>
          <w:b/>
          <w:bCs/>
          <w:lang w:eastAsia="es-MX"/>
        </w:rPr>
        <w:t>:</w:t>
      </w:r>
    </w:p>
    <w:p w14:paraId="168CF782" w14:textId="2F3F9C9D" w:rsidR="001E7B81" w:rsidRPr="00D87C56" w:rsidRDefault="001E7B81"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lang w:eastAsia="es-MX"/>
        </w:rPr>
        <w:t xml:space="preserve">Registro respecto al reconocimiento en Cuentas de Orden de los Bienes Inmuebles en concesión del </w:t>
      </w:r>
      <w:r w:rsidR="008902FC" w:rsidRPr="00D87C56">
        <w:rPr>
          <w:rFonts w:eastAsia="Times New Roman" w:cstheme="minorHAnsi"/>
          <w:bCs/>
          <w:lang w:eastAsia="es-MX"/>
        </w:rPr>
        <w:t>Municipio de Corregidora Qro, se debe por concepto de registro de bienes bajo contrato en concesión identificado como Puente Peatonal UAQ ubicado en Av. Paseo Constituyentes.</w:t>
      </w:r>
    </w:p>
    <w:p w14:paraId="31406DE0" w14:textId="51718117" w:rsidR="009D79E7" w:rsidRPr="00AB1A4B" w:rsidRDefault="009D79E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Cuentas de Orden Presupuestarias:</w:t>
      </w:r>
    </w:p>
    <w:p w14:paraId="3BC69097" w14:textId="07980BF4" w:rsidR="00E03505" w:rsidRPr="00AA4EDC" w:rsidRDefault="00011E53"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857D5E">
        <w:rPr>
          <w:rFonts w:eastAsia="Times New Roman" w:cstheme="minorHAnsi"/>
          <w:lang w:eastAsia="es-MX"/>
        </w:rPr>
        <w:t>3</w:t>
      </w:r>
      <w:r w:rsidR="00E03505">
        <w:rPr>
          <w:rFonts w:eastAsia="Times New Roman" w:cstheme="minorHAnsi"/>
          <w:lang w:eastAsia="es-MX"/>
        </w:rPr>
        <w:t>0 de junio</w:t>
      </w:r>
      <w:r w:rsidR="00BA6C45">
        <w:rPr>
          <w:rFonts w:eastAsia="Times New Roman" w:cstheme="minorHAnsi"/>
          <w:lang w:eastAsia="es-MX"/>
        </w:rPr>
        <w:t xml:space="preserve"> </w:t>
      </w:r>
      <w:r w:rsidR="00CF1969" w:rsidRPr="00D87C56">
        <w:rPr>
          <w:rFonts w:eastAsia="Times New Roman" w:cstheme="minorHAnsi"/>
          <w:lang w:eastAsia="es-MX"/>
        </w:rPr>
        <w:t>del 202</w:t>
      </w:r>
      <w:r w:rsidR="00BA6C45">
        <w:rPr>
          <w:rFonts w:eastAsia="Times New Roman" w:cstheme="minorHAnsi"/>
          <w:lang w:eastAsia="es-MX"/>
        </w:rPr>
        <w:t>3</w:t>
      </w:r>
      <w:r w:rsidR="00DC4060">
        <w:rPr>
          <w:rFonts w:eastAsia="Times New Roman" w:cstheme="minorHAnsi"/>
          <w:lang w:eastAsia="es-MX"/>
        </w:rPr>
        <w:t>.</w:t>
      </w:r>
    </w:p>
    <w:p w14:paraId="0667668B" w14:textId="5EA35A28"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Ingresos</w:t>
      </w:r>
    </w:p>
    <w:p w14:paraId="1D067FE5" w14:textId="77205303" w:rsidR="00C04067" w:rsidRPr="00D87C56" w:rsidRDefault="00AA4EDC" w:rsidP="000167BF">
      <w:pPr>
        <w:spacing w:before="100" w:beforeAutospacing="1" w:after="100" w:afterAutospacing="1" w:line="240" w:lineRule="auto"/>
        <w:jc w:val="both"/>
        <w:rPr>
          <w:rFonts w:eastAsia="Times New Roman" w:cstheme="minorHAnsi"/>
          <w:b/>
          <w:lang w:eastAsia="es-MX"/>
        </w:rPr>
      </w:pPr>
      <w:r w:rsidRPr="00AA4EDC">
        <w:rPr>
          <w:noProof/>
          <w:lang w:eastAsia="es-MX"/>
        </w:rPr>
        <w:drawing>
          <wp:inline distT="0" distB="0" distL="0" distR="0" wp14:anchorId="5C79977A" wp14:editId="34F6EBEE">
            <wp:extent cx="5705475" cy="1316355"/>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6780" cy="1316656"/>
                    </a:xfrm>
                    <a:prstGeom prst="rect">
                      <a:avLst/>
                    </a:prstGeom>
                    <a:noFill/>
                    <a:ln>
                      <a:noFill/>
                    </a:ln>
                  </pic:spPr>
                </pic:pic>
              </a:graphicData>
            </a:graphic>
          </wp:inline>
        </w:drawing>
      </w:r>
    </w:p>
    <w:p w14:paraId="2EEC3D86" w14:textId="6C98BB85"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Egresos</w:t>
      </w:r>
    </w:p>
    <w:p w14:paraId="7E95D999" w14:textId="4A598A78" w:rsidR="00D65117" w:rsidRPr="00AB1A4B" w:rsidRDefault="00AA4EDC" w:rsidP="000167BF">
      <w:pPr>
        <w:spacing w:before="100" w:beforeAutospacing="1" w:after="100" w:afterAutospacing="1" w:line="240" w:lineRule="auto"/>
        <w:jc w:val="both"/>
        <w:rPr>
          <w:rFonts w:eastAsia="Times New Roman" w:cstheme="minorHAnsi"/>
          <w:b/>
          <w:sz w:val="24"/>
          <w:lang w:eastAsia="es-MX"/>
        </w:rPr>
      </w:pPr>
      <w:r w:rsidRPr="00AA4EDC">
        <w:rPr>
          <w:noProof/>
          <w:lang w:eastAsia="es-MX"/>
        </w:rPr>
        <w:drawing>
          <wp:inline distT="0" distB="0" distL="0" distR="0" wp14:anchorId="241C4046" wp14:editId="004FB420">
            <wp:extent cx="5753100" cy="1503045"/>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4520" cy="1503416"/>
                    </a:xfrm>
                    <a:prstGeom prst="rect">
                      <a:avLst/>
                    </a:prstGeom>
                    <a:noFill/>
                    <a:ln>
                      <a:noFill/>
                    </a:ln>
                  </pic:spPr>
                </pic:pic>
              </a:graphicData>
            </a:graphic>
          </wp:inline>
        </w:drawing>
      </w:r>
    </w:p>
    <w:p w14:paraId="4DD7D30A" w14:textId="77777777" w:rsidR="00BA6C45" w:rsidRPr="00D87C56" w:rsidRDefault="00BA6C45"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w:t>
      </w:r>
      <w:r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Pr="00D87C56">
        <w:rPr>
          <w:rFonts w:eastAsia="Times New Roman" w:cstheme="minorHAnsi"/>
          <w:b/>
          <w:bCs/>
          <w:lang w:eastAsia="es-MX"/>
        </w:rPr>
        <w:t>.</w:t>
      </w:r>
    </w:p>
    <w:p w14:paraId="1A174B88" w14:textId="77777777" w:rsidR="00AB1A4B" w:rsidRDefault="00AB1A4B" w:rsidP="000167BF">
      <w:pPr>
        <w:spacing w:before="100" w:beforeAutospacing="1" w:after="100" w:afterAutospacing="1" w:line="240" w:lineRule="auto"/>
        <w:jc w:val="both"/>
        <w:rPr>
          <w:rFonts w:eastAsia="Times New Roman" w:cstheme="minorHAnsi"/>
          <w:b/>
          <w:bCs/>
          <w:sz w:val="24"/>
          <w:u w:val="single"/>
          <w:lang w:eastAsia="es-MX"/>
        </w:rPr>
      </w:pPr>
    </w:p>
    <w:p w14:paraId="431FE887" w14:textId="749E5E6B" w:rsidR="00AB1A4B" w:rsidRDefault="00AB1A4B" w:rsidP="000167BF">
      <w:pPr>
        <w:spacing w:before="100" w:beforeAutospacing="1" w:after="100" w:afterAutospacing="1" w:line="240" w:lineRule="auto"/>
        <w:jc w:val="both"/>
        <w:rPr>
          <w:rFonts w:eastAsia="Times New Roman" w:cstheme="minorHAnsi"/>
          <w:b/>
          <w:bCs/>
          <w:sz w:val="24"/>
          <w:u w:val="single"/>
          <w:lang w:eastAsia="es-MX"/>
        </w:rPr>
      </w:pPr>
    </w:p>
    <w:p w14:paraId="632D0535" w14:textId="512DA7B5" w:rsidR="009102A4" w:rsidRDefault="009102A4" w:rsidP="000167BF">
      <w:pPr>
        <w:spacing w:before="100" w:beforeAutospacing="1" w:after="100" w:afterAutospacing="1" w:line="240" w:lineRule="auto"/>
        <w:jc w:val="both"/>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1BE5" w14:textId="77777777" w:rsidR="005F781B" w:rsidRDefault="005F781B" w:rsidP="00C92EB1">
      <w:pPr>
        <w:spacing w:after="0" w:line="240" w:lineRule="auto"/>
      </w:pPr>
      <w:r>
        <w:separator/>
      </w:r>
    </w:p>
  </w:endnote>
  <w:endnote w:type="continuationSeparator" w:id="0">
    <w:p w14:paraId="7E4D9D8F" w14:textId="77777777" w:rsidR="005F781B" w:rsidRDefault="005F781B"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FF3F" w14:textId="77777777" w:rsidR="005F781B" w:rsidRDefault="005F781B" w:rsidP="00C92EB1">
      <w:pPr>
        <w:spacing w:after="0" w:line="240" w:lineRule="auto"/>
      </w:pPr>
      <w:r>
        <w:separator/>
      </w:r>
    </w:p>
  </w:footnote>
  <w:footnote w:type="continuationSeparator" w:id="0">
    <w:p w14:paraId="3286778D" w14:textId="77777777" w:rsidR="005F781B" w:rsidRDefault="005F781B"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1.9pt;height:171.95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3D5CE1"/>
    <w:multiLevelType w:val="hybridMultilevel"/>
    <w:tmpl w:val="48EE4326"/>
    <w:lvl w:ilvl="0" w:tplc="C36238B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A4166"/>
    <w:multiLevelType w:val="hybridMultilevel"/>
    <w:tmpl w:val="1756A658"/>
    <w:lvl w:ilvl="0" w:tplc="14820E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5369C"/>
    <w:multiLevelType w:val="hybridMultilevel"/>
    <w:tmpl w:val="62DE7A4C"/>
    <w:lvl w:ilvl="0" w:tplc="E0C213A0">
      <w:start w:val="1"/>
      <w:numFmt w:val="upperRoman"/>
      <w:lvlText w:val="%1."/>
      <w:lvlJc w:val="left"/>
      <w:pPr>
        <w:ind w:left="720" w:hanging="72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04F6A6A"/>
    <w:multiLevelType w:val="hybridMultilevel"/>
    <w:tmpl w:val="E11EFD8E"/>
    <w:lvl w:ilvl="0" w:tplc="EAB0EFC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49093D"/>
    <w:multiLevelType w:val="hybridMultilevel"/>
    <w:tmpl w:val="338CD98E"/>
    <w:lvl w:ilvl="0" w:tplc="61F2063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9135FF"/>
    <w:multiLevelType w:val="hybridMultilevel"/>
    <w:tmpl w:val="CC0A2354"/>
    <w:lvl w:ilvl="0" w:tplc="58D2CC58">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F963B8E"/>
    <w:multiLevelType w:val="hybridMultilevel"/>
    <w:tmpl w:val="BBD09BBC"/>
    <w:lvl w:ilvl="0" w:tplc="70EEF8B4">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5"/>
  </w:num>
  <w:num w:numId="3">
    <w:abstractNumId w:val="0"/>
  </w:num>
  <w:num w:numId="4">
    <w:abstractNumId w:val="11"/>
  </w:num>
  <w:num w:numId="5">
    <w:abstractNumId w:val="1"/>
  </w:num>
  <w:num w:numId="6">
    <w:abstractNumId w:val="10"/>
  </w:num>
  <w:num w:numId="7">
    <w:abstractNumId w:val="9"/>
  </w:num>
  <w:num w:numId="8">
    <w:abstractNumId w:val="2"/>
  </w:num>
  <w:num w:numId="9">
    <w:abstractNumId w:val="5"/>
  </w:num>
  <w:num w:numId="10">
    <w:abstractNumId w:val="13"/>
  </w:num>
  <w:num w:numId="11">
    <w:abstractNumId w:val="7"/>
  </w:num>
  <w:num w:numId="12">
    <w:abstractNumId w:val="14"/>
  </w:num>
  <w:num w:numId="13">
    <w:abstractNumId w:val="4"/>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0168"/>
    <w:rsid w:val="00011E53"/>
    <w:rsid w:val="000130E0"/>
    <w:rsid w:val="0001483A"/>
    <w:rsid w:val="000167BF"/>
    <w:rsid w:val="00023568"/>
    <w:rsid w:val="000251D6"/>
    <w:rsid w:val="000264C7"/>
    <w:rsid w:val="0002714A"/>
    <w:rsid w:val="0003507C"/>
    <w:rsid w:val="000437E3"/>
    <w:rsid w:val="000440E1"/>
    <w:rsid w:val="0004726A"/>
    <w:rsid w:val="0005147B"/>
    <w:rsid w:val="00054DA2"/>
    <w:rsid w:val="00057BB1"/>
    <w:rsid w:val="000630ED"/>
    <w:rsid w:val="000711BC"/>
    <w:rsid w:val="000713F4"/>
    <w:rsid w:val="000757BF"/>
    <w:rsid w:val="00076BA9"/>
    <w:rsid w:val="00077DF4"/>
    <w:rsid w:val="0008053C"/>
    <w:rsid w:val="000815DB"/>
    <w:rsid w:val="000820F4"/>
    <w:rsid w:val="000821EB"/>
    <w:rsid w:val="0008267B"/>
    <w:rsid w:val="00086D67"/>
    <w:rsid w:val="00090BD4"/>
    <w:rsid w:val="00091489"/>
    <w:rsid w:val="00092C3A"/>
    <w:rsid w:val="00095F19"/>
    <w:rsid w:val="00097630"/>
    <w:rsid w:val="0009773F"/>
    <w:rsid w:val="000A335B"/>
    <w:rsid w:val="000A3ACC"/>
    <w:rsid w:val="000A4403"/>
    <w:rsid w:val="000A508C"/>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D7873"/>
    <w:rsid w:val="000E003C"/>
    <w:rsid w:val="000E401E"/>
    <w:rsid w:val="000E40AA"/>
    <w:rsid w:val="000F50EE"/>
    <w:rsid w:val="000F6D32"/>
    <w:rsid w:val="00113B4A"/>
    <w:rsid w:val="00120C65"/>
    <w:rsid w:val="00125FC0"/>
    <w:rsid w:val="0012612E"/>
    <w:rsid w:val="00126745"/>
    <w:rsid w:val="0012744D"/>
    <w:rsid w:val="001321AE"/>
    <w:rsid w:val="00134765"/>
    <w:rsid w:val="00142080"/>
    <w:rsid w:val="001477AC"/>
    <w:rsid w:val="00151987"/>
    <w:rsid w:val="00153E6E"/>
    <w:rsid w:val="00165259"/>
    <w:rsid w:val="00166E30"/>
    <w:rsid w:val="00173E09"/>
    <w:rsid w:val="00174644"/>
    <w:rsid w:val="00174ADB"/>
    <w:rsid w:val="00175142"/>
    <w:rsid w:val="001768A6"/>
    <w:rsid w:val="0017691F"/>
    <w:rsid w:val="001815A2"/>
    <w:rsid w:val="0018473A"/>
    <w:rsid w:val="00186032"/>
    <w:rsid w:val="001873D3"/>
    <w:rsid w:val="00187678"/>
    <w:rsid w:val="001876D9"/>
    <w:rsid w:val="00191C22"/>
    <w:rsid w:val="0019304A"/>
    <w:rsid w:val="00194A95"/>
    <w:rsid w:val="00194AC5"/>
    <w:rsid w:val="00194E24"/>
    <w:rsid w:val="001A3EED"/>
    <w:rsid w:val="001A523A"/>
    <w:rsid w:val="001B7C7B"/>
    <w:rsid w:val="001C0D9A"/>
    <w:rsid w:val="001C220B"/>
    <w:rsid w:val="001C2AB3"/>
    <w:rsid w:val="001C318B"/>
    <w:rsid w:val="001C4664"/>
    <w:rsid w:val="001D2660"/>
    <w:rsid w:val="001D4772"/>
    <w:rsid w:val="001E2211"/>
    <w:rsid w:val="001E7B81"/>
    <w:rsid w:val="001F0ECA"/>
    <w:rsid w:val="001F114E"/>
    <w:rsid w:val="001F1774"/>
    <w:rsid w:val="001F209C"/>
    <w:rsid w:val="001F3F24"/>
    <w:rsid w:val="001F53AF"/>
    <w:rsid w:val="00200C87"/>
    <w:rsid w:val="0020122A"/>
    <w:rsid w:val="002033D1"/>
    <w:rsid w:val="00205B55"/>
    <w:rsid w:val="00207411"/>
    <w:rsid w:val="00207F7B"/>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032"/>
    <w:rsid w:val="00252297"/>
    <w:rsid w:val="0025527F"/>
    <w:rsid w:val="002556EB"/>
    <w:rsid w:val="002650DD"/>
    <w:rsid w:val="00265267"/>
    <w:rsid w:val="00271A98"/>
    <w:rsid w:val="00275700"/>
    <w:rsid w:val="00282F67"/>
    <w:rsid w:val="002910E5"/>
    <w:rsid w:val="0029200C"/>
    <w:rsid w:val="002A29AD"/>
    <w:rsid w:val="002A3D21"/>
    <w:rsid w:val="002A493F"/>
    <w:rsid w:val="002A54A5"/>
    <w:rsid w:val="002B047A"/>
    <w:rsid w:val="002B34AB"/>
    <w:rsid w:val="002B79B5"/>
    <w:rsid w:val="002C7CAF"/>
    <w:rsid w:val="002D28E3"/>
    <w:rsid w:val="002D75D0"/>
    <w:rsid w:val="002E6E37"/>
    <w:rsid w:val="002E713A"/>
    <w:rsid w:val="002E755F"/>
    <w:rsid w:val="002E7C3E"/>
    <w:rsid w:val="002F28D9"/>
    <w:rsid w:val="002F2A37"/>
    <w:rsid w:val="002F3CF3"/>
    <w:rsid w:val="002F4B3A"/>
    <w:rsid w:val="002F5F39"/>
    <w:rsid w:val="002F69BB"/>
    <w:rsid w:val="0030225B"/>
    <w:rsid w:val="00303196"/>
    <w:rsid w:val="00303FD7"/>
    <w:rsid w:val="00305EF3"/>
    <w:rsid w:val="003068EB"/>
    <w:rsid w:val="00310EC9"/>
    <w:rsid w:val="00316635"/>
    <w:rsid w:val="0032250B"/>
    <w:rsid w:val="00325785"/>
    <w:rsid w:val="00327240"/>
    <w:rsid w:val="00334B22"/>
    <w:rsid w:val="00335C5C"/>
    <w:rsid w:val="003440D7"/>
    <w:rsid w:val="00344252"/>
    <w:rsid w:val="0034450D"/>
    <w:rsid w:val="003474BA"/>
    <w:rsid w:val="00353E55"/>
    <w:rsid w:val="00355362"/>
    <w:rsid w:val="003556C5"/>
    <w:rsid w:val="00355B12"/>
    <w:rsid w:val="0036189A"/>
    <w:rsid w:val="00363634"/>
    <w:rsid w:val="0036671C"/>
    <w:rsid w:val="00367EA9"/>
    <w:rsid w:val="00370E7E"/>
    <w:rsid w:val="003710D7"/>
    <w:rsid w:val="0037522D"/>
    <w:rsid w:val="00380445"/>
    <w:rsid w:val="003846C3"/>
    <w:rsid w:val="003867CB"/>
    <w:rsid w:val="003871FA"/>
    <w:rsid w:val="00392418"/>
    <w:rsid w:val="0039271A"/>
    <w:rsid w:val="00392A84"/>
    <w:rsid w:val="00395BF7"/>
    <w:rsid w:val="003A02AA"/>
    <w:rsid w:val="003A3391"/>
    <w:rsid w:val="003A37B4"/>
    <w:rsid w:val="003A3A2B"/>
    <w:rsid w:val="003B00C8"/>
    <w:rsid w:val="003B0C43"/>
    <w:rsid w:val="003B3B18"/>
    <w:rsid w:val="003B3F86"/>
    <w:rsid w:val="003B6E86"/>
    <w:rsid w:val="003C151E"/>
    <w:rsid w:val="003C6A77"/>
    <w:rsid w:val="003D5563"/>
    <w:rsid w:val="003D5C34"/>
    <w:rsid w:val="003D79D6"/>
    <w:rsid w:val="003E4B20"/>
    <w:rsid w:val="003E7D47"/>
    <w:rsid w:val="003E7D6B"/>
    <w:rsid w:val="003F2C9A"/>
    <w:rsid w:val="003F6C2F"/>
    <w:rsid w:val="0040284C"/>
    <w:rsid w:val="00405F9B"/>
    <w:rsid w:val="00407FA8"/>
    <w:rsid w:val="00410AAF"/>
    <w:rsid w:val="00411376"/>
    <w:rsid w:val="004205F2"/>
    <w:rsid w:val="0042410A"/>
    <w:rsid w:val="00424A9F"/>
    <w:rsid w:val="00425EB0"/>
    <w:rsid w:val="00427A72"/>
    <w:rsid w:val="0043386E"/>
    <w:rsid w:val="00433FF3"/>
    <w:rsid w:val="00434DF6"/>
    <w:rsid w:val="0044040F"/>
    <w:rsid w:val="0044422E"/>
    <w:rsid w:val="0044517E"/>
    <w:rsid w:val="00446FF5"/>
    <w:rsid w:val="00451B77"/>
    <w:rsid w:val="00453CD2"/>
    <w:rsid w:val="00457221"/>
    <w:rsid w:val="004616F8"/>
    <w:rsid w:val="00463077"/>
    <w:rsid w:val="00464FA9"/>
    <w:rsid w:val="004651FA"/>
    <w:rsid w:val="004659A1"/>
    <w:rsid w:val="004673EE"/>
    <w:rsid w:val="00471D57"/>
    <w:rsid w:val="004726EA"/>
    <w:rsid w:val="0048038B"/>
    <w:rsid w:val="0048733F"/>
    <w:rsid w:val="00490D84"/>
    <w:rsid w:val="00490F85"/>
    <w:rsid w:val="00492C2C"/>
    <w:rsid w:val="00493847"/>
    <w:rsid w:val="004A4A3A"/>
    <w:rsid w:val="004A7FF8"/>
    <w:rsid w:val="004B0CFA"/>
    <w:rsid w:val="004B3B71"/>
    <w:rsid w:val="004B68C5"/>
    <w:rsid w:val="004E16F0"/>
    <w:rsid w:val="004E271B"/>
    <w:rsid w:val="004F386D"/>
    <w:rsid w:val="004F5E43"/>
    <w:rsid w:val="004F7052"/>
    <w:rsid w:val="00507CA1"/>
    <w:rsid w:val="00511551"/>
    <w:rsid w:val="00512134"/>
    <w:rsid w:val="00514F91"/>
    <w:rsid w:val="00520817"/>
    <w:rsid w:val="0052189A"/>
    <w:rsid w:val="00533E8E"/>
    <w:rsid w:val="005343C9"/>
    <w:rsid w:val="00536924"/>
    <w:rsid w:val="005410E1"/>
    <w:rsid w:val="0054234B"/>
    <w:rsid w:val="00544A33"/>
    <w:rsid w:val="0054655D"/>
    <w:rsid w:val="00547C42"/>
    <w:rsid w:val="00550715"/>
    <w:rsid w:val="00556464"/>
    <w:rsid w:val="00564F3D"/>
    <w:rsid w:val="0057186B"/>
    <w:rsid w:val="005749E4"/>
    <w:rsid w:val="00577F7A"/>
    <w:rsid w:val="005804DB"/>
    <w:rsid w:val="0059795B"/>
    <w:rsid w:val="005A064D"/>
    <w:rsid w:val="005A102B"/>
    <w:rsid w:val="005A1206"/>
    <w:rsid w:val="005A2820"/>
    <w:rsid w:val="005A4C01"/>
    <w:rsid w:val="005A5D1B"/>
    <w:rsid w:val="005A70F2"/>
    <w:rsid w:val="005B41B6"/>
    <w:rsid w:val="005B4A99"/>
    <w:rsid w:val="005B5535"/>
    <w:rsid w:val="005B5E54"/>
    <w:rsid w:val="005B6FA7"/>
    <w:rsid w:val="005C3970"/>
    <w:rsid w:val="005D176A"/>
    <w:rsid w:val="005D2196"/>
    <w:rsid w:val="005D4B7D"/>
    <w:rsid w:val="005D5C8E"/>
    <w:rsid w:val="005E0484"/>
    <w:rsid w:val="005E1897"/>
    <w:rsid w:val="005E4F2E"/>
    <w:rsid w:val="005E6E7C"/>
    <w:rsid w:val="005F0B1B"/>
    <w:rsid w:val="005F1025"/>
    <w:rsid w:val="005F4735"/>
    <w:rsid w:val="005F781B"/>
    <w:rsid w:val="006035A1"/>
    <w:rsid w:val="0060596F"/>
    <w:rsid w:val="00605BD5"/>
    <w:rsid w:val="00611DA9"/>
    <w:rsid w:val="006147FC"/>
    <w:rsid w:val="006165D0"/>
    <w:rsid w:val="006221D0"/>
    <w:rsid w:val="006235F3"/>
    <w:rsid w:val="006257BA"/>
    <w:rsid w:val="00626AB8"/>
    <w:rsid w:val="00631DFA"/>
    <w:rsid w:val="00631EB0"/>
    <w:rsid w:val="00641AD3"/>
    <w:rsid w:val="006423E4"/>
    <w:rsid w:val="00642DB0"/>
    <w:rsid w:val="006508E1"/>
    <w:rsid w:val="0066011B"/>
    <w:rsid w:val="00665181"/>
    <w:rsid w:val="00672A8C"/>
    <w:rsid w:val="00674DBD"/>
    <w:rsid w:val="00677141"/>
    <w:rsid w:val="00677270"/>
    <w:rsid w:val="00684669"/>
    <w:rsid w:val="00684D86"/>
    <w:rsid w:val="00690A3E"/>
    <w:rsid w:val="0069558F"/>
    <w:rsid w:val="006A1B4C"/>
    <w:rsid w:val="006A2C17"/>
    <w:rsid w:val="006A482C"/>
    <w:rsid w:val="006A6526"/>
    <w:rsid w:val="006A7640"/>
    <w:rsid w:val="006B7416"/>
    <w:rsid w:val="006B7840"/>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17F06"/>
    <w:rsid w:val="00723F05"/>
    <w:rsid w:val="007268C2"/>
    <w:rsid w:val="0073303D"/>
    <w:rsid w:val="00740771"/>
    <w:rsid w:val="00743704"/>
    <w:rsid w:val="00745E31"/>
    <w:rsid w:val="00746DB9"/>
    <w:rsid w:val="0074739C"/>
    <w:rsid w:val="007511C8"/>
    <w:rsid w:val="00752429"/>
    <w:rsid w:val="00752CBE"/>
    <w:rsid w:val="00754006"/>
    <w:rsid w:val="00756499"/>
    <w:rsid w:val="007628B5"/>
    <w:rsid w:val="00763FEA"/>
    <w:rsid w:val="0076640F"/>
    <w:rsid w:val="00767C86"/>
    <w:rsid w:val="00773183"/>
    <w:rsid w:val="0077349E"/>
    <w:rsid w:val="007738E5"/>
    <w:rsid w:val="0077726B"/>
    <w:rsid w:val="00777289"/>
    <w:rsid w:val="00777D1A"/>
    <w:rsid w:val="00780EEE"/>
    <w:rsid w:val="0078290E"/>
    <w:rsid w:val="007831D4"/>
    <w:rsid w:val="007860AC"/>
    <w:rsid w:val="0079088F"/>
    <w:rsid w:val="007911FD"/>
    <w:rsid w:val="00792D88"/>
    <w:rsid w:val="007941D5"/>
    <w:rsid w:val="007A06E7"/>
    <w:rsid w:val="007A22C6"/>
    <w:rsid w:val="007A5CB2"/>
    <w:rsid w:val="007A66C9"/>
    <w:rsid w:val="007B1EBB"/>
    <w:rsid w:val="007B20B0"/>
    <w:rsid w:val="007B3BFA"/>
    <w:rsid w:val="007B41B5"/>
    <w:rsid w:val="007B6F7C"/>
    <w:rsid w:val="007B6FD6"/>
    <w:rsid w:val="007B7F2D"/>
    <w:rsid w:val="007C1437"/>
    <w:rsid w:val="007C17BC"/>
    <w:rsid w:val="007C2AF6"/>
    <w:rsid w:val="007C4C3D"/>
    <w:rsid w:val="007D42CD"/>
    <w:rsid w:val="007D45C3"/>
    <w:rsid w:val="007D7B9F"/>
    <w:rsid w:val="007E0C3E"/>
    <w:rsid w:val="007E22D2"/>
    <w:rsid w:val="007F7A79"/>
    <w:rsid w:val="00804540"/>
    <w:rsid w:val="00806FB2"/>
    <w:rsid w:val="008073BB"/>
    <w:rsid w:val="00813CA1"/>
    <w:rsid w:val="008154E7"/>
    <w:rsid w:val="00815DDD"/>
    <w:rsid w:val="008224FF"/>
    <w:rsid w:val="0082520D"/>
    <w:rsid w:val="0082596D"/>
    <w:rsid w:val="00826270"/>
    <w:rsid w:val="00830CEF"/>
    <w:rsid w:val="00831214"/>
    <w:rsid w:val="0083461A"/>
    <w:rsid w:val="00834902"/>
    <w:rsid w:val="008375B8"/>
    <w:rsid w:val="00842549"/>
    <w:rsid w:val="00843CFB"/>
    <w:rsid w:val="00847A11"/>
    <w:rsid w:val="00854FE3"/>
    <w:rsid w:val="008560AD"/>
    <w:rsid w:val="00857D5E"/>
    <w:rsid w:val="00865566"/>
    <w:rsid w:val="00866D3A"/>
    <w:rsid w:val="008704C7"/>
    <w:rsid w:val="00885D20"/>
    <w:rsid w:val="008902FC"/>
    <w:rsid w:val="008916EF"/>
    <w:rsid w:val="00892C62"/>
    <w:rsid w:val="008A1BA4"/>
    <w:rsid w:val="008A346F"/>
    <w:rsid w:val="008A363D"/>
    <w:rsid w:val="008A4AED"/>
    <w:rsid w:val="008A7B25"/>
    <w:rsid w:val="008B1034"/>
    <w:rsid w:val="008B5C36"/>
    <w:rsid w:val="008B5F7F"/>
    <w:rsid w:val="008B78B5"/>
    <w:rsid w:val="008B7B71"/>
    <w:rsid w:val="008C05AD"/>
    <w:rsid w:val="008C3966"/>
    <w:rsid w:val="008C6F10"/>
    <w:rsid w:val="008D151A"/>
    <w:rsid w:val="008D590A"/>
    <w:rsid w:val="008D5D3F"/>
    <w:rsid w:val="008D7286"/>
    <w:rsid w:val="008E066D"/>
    <w:rsid w:val="008F1263"/>
    <w:rsid w:val="008F4830"/>
    <w:rsid w:val="008F4FD1"/>
    <w:rsid w:val="008F6B39"/>
    <w:rsid w:val="008F7088"/>
    <w:rsid w:val="009010AE"/>
    <w:rsid w:val="009012C3"/>
    <w:rsid w:val="0090302D"/>
    <w:rsid w:val="00905C46"/>
    <w:rsid w:val="009102A4"/>
    <w:rsid w:val="00911CC5"/>
    <w:rsid w:val="00913B8D"/>
    <w:rsid w:val="00916525"/>
    <w:rsid w:val="009165F2"/>
    <w:rsid w:val="00923225"/>
    <w:rsid w:val="00926183"/>
    <w:rsid w:val="00926E9C"/>
    <w:rsid w:val="009312C6"/>
    <w:rsid w:val="00931522"/>
    <w:rsid w:val="00944DA7"/>
    <w:rsid w:val="00946F1B"/>
    <w:rsid w:val="0094750B"/>
    <w:rsid w:val="00952859"/>
    <w:rsid w:val="009559B0"/>
    <w:rsid w:val="00960715"/>
    <w:rsid w:val="00964191"/>
    <w:rsid w:val="00972BE9"/>
    <w:rsid w:val="009751BD"/>
    <w:rsid w:val="009818A4"/>
    <w:rsid w:val="00982B3F"/>
    <w:rsid w:val="00984966"/>
    <w:rsid w:val="009852DE"/>
    <w:rsid w:val="0099013F"/>
    <w:rsid w:val="00992B78"/>
    <w:rsid w:val="00993166"/>
    <w:rsid w:val="009940A9"/>
    <w:rsid w:val="00995BF0"/>
    <w:rsid w:val="0099731C"/>
    <w:rsid w:val="009A575F"/>
    <w:rsid w:val="009A6D9A"/>
    <w:rsid w:val="009A75DA"/>
    <w:rsid w:val="009B16D5"/>
    <w:rsid w:val="009D0CEF"/>
    <w:rsid w:val="009D13C4"/>
    <w:rsid w:val="009D3CED"/>
    <w:rsid w:val="009D455D"/>
    <w:rsid w:val="009D79E7"/>
    <w:rsid w:val="009E19E5"/>
    <w:rsid w:val="009E28B8"/>
    <w:rsid w:val="009E5C73"/>
    <w:rsid w:val="009E7BAE"/>
    <w:rsid w:val="009F0B81"/>
    <w:rsid w:val="009F158F"/>
    <w:rsid w:val="009F54FD"/>
    <w:rsid w:val="009F6C2D"/>
    <w:rsid w:val="009F6DFA"/>
    <w:rsid w:val="00A01052"/>
    <w:rsid w:val="00A01748"/>
    <w:rsid w:val="00A02A8E"/>
    <w:rsid w:val="00A04D9D"/>
    <w:rsid w:val="00A05185"/>
    <w:rsid w:val="00A05F9E"/>
    <w:rsid w:val="00A06601"/>
    <w:rsid w:val="00A14EEC"/>
    <w:rsid w:val="00A153C4"/>
    <w:rsid w:val="00A15459"/>
    <w:rsid w:val="00A16B77"/>
    <w:rsid w:val="00A1784F"/>
    <w:rsid w:val="00A21EA5"/>
    <w:rsid w:val="00A32091"/>
    <w:rsid w:val="00A327B9"/>
    <w:rsid w:val="00A3362B"/>
    <w:rsid w:val="00A3481F"/>
    <w:rsid w:val="00A34F36"/>
    <w:rsid w:val="00A36197"/>
    <w:rsid w:val="00A3716F"/>
    <w:rsid w:val="00A37F97"/>
    <w:rsid w:val="00A4038E"/>
    <w:rsid w:val="00A4143B"/>
    <w:rsid w:val="00A415C2"/>
    <w:rsid w:val="00A43CDE"/>
    <w:rsid w:val="00A45FE0"/>
    <w:rsid w:val="00A46894"/>
    <w:rsid w:val="00A51BDB"/>
    <w:rsid w:val="00A55B8E"/>
    <w:rsid w:val="00A61CBE"/>
    <w:rsid w:val="00A70B7E"/>
    <w:rsid w:val="00A71A7D"/>
    <w:rsid w:val="00A72BC8"/>
    <w:rsid w:val="00A75125"/>
    <w:rsid w:val="00A7794A"/>
    <w:rsid w:val="00A8228A"/>
    <w:rsid w:val="00A825F2"/>
    <w:rsid w:val="00A862F2"/>
    <w:rsid w:val="00A925FF"/>
    <w:rsid w:val="00A95591"/>
    <w:rsid w:val="00AA11A7"/>
    <w:rsid w:val="00AA24F5"/>
    <w:rsid w:val="00AA36EB"/>
    <w:rsid w:val="00AA4EDC"/>
    <w:rsid w:val="00AA5C9D"/>
    <w:rsid w:val="00AA64BA"/>
    <w:rsid w:val="00AA6B97"/>
    <w:rsid w:val="00AA7E09"/>
    <w:rsid w:val="00AB1A4B"/>
    <w:rsid w:val="00AB1A61"/>
    <w:rsid w:val="00AB1C9A"/>
    <w:rsid w:val="00AB41BC"/>
    <w:rsid w:val="00AB7653"/>
    <w:rsid w:val="00AC024A"/>
    <w:rsid w:val="00AC722B"/>
    <w:rsid w:val="00AD0D2C"/>
    <w:rsid w:val="00AD3AFA"/>
    <w:rsid w:val="00AD4410"/>
    <w:rsid w:val="00AD5FE6"/>
    <w:rsid w:val="00AD62C6"/>
    <w:rsid w:val="00AE44D0"/>
    <w:rsid w:val="00AE750B"/>
    <w:rsid w:val="00AF206E"/>
    <w:rsid w:val="00AF2D9E"/>
    <w:rsid w:val="00AF7D10"/>
    <w:rsid w:val="00B02435"/>
    <w:rsid w:val="00B07BEA"/>
    <w:rsid w:val="00B11A57"/>
    <w:rsid w:val="00B1458C"/>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44A69"/>
    <w:rsid w:val="00B510AE"/>
    <w:rsid w:val="00B530DC"/>
    <w:rsid w:val="00B539A4"/>
    <w:rsid w:val="00B542CC"/>
    <w:rsid w:val="00B57D1B"/>
    <w:rsid w:val="00B57E4B"/>
    <w:rsid w:val="00B61F8C"/>
    <w:rsid w:val="00B62875"/>
    <w:rsid w:val="00B63C47"/>
    <w:rsid w:val="00B660FA"/>
    <w:rsid w:val="00B6791A"/>
    <w:rsid w:val="00B7162F"/>
    <w:rsid w:val="00B71ED9"/>
    <w:rsid w:val="00B731CD"/>
    <w:rsid w:val="00B74156"/>
    <w:rsid w:val="00B74F1C"/>
    <w:rsid w:val="00B769E7"/>
    <w:rsid w:val="00B80C2F"/>
    <w:rsid w:val="00B84564"/>
    <w:rsid w:val="00B84FF0"/>
    <w:rsid w:val="00B858E8"/>
    <w:rsid w:val="00B85ACD"/>
    <w:rsid w:val="00B86CF3"/>
    <w:rsid w:val="00B933A1"/>
    <w:rsid w:val="00B93601"/>
    <w:rsid w:val="00B96388"/>
    <w:rsid w:val="00BA0010"/>
    <w:rsid w:val="00BA36C8"/>
    <w:rsid w:val="00BA5301"/>
    <w:rsid w:val="00BA6C45"/>
    <w:rsid w:val="00BB6DF5"/>
    <w:rsid w:val="00BB7CCC"/>
    <w:rsid w:val="00BC17F8"/>
    <w:rsid w:val="00BC3802"/>
    <w:rsid w:val="00BC3D25"/>
    <w:rsid w:val="00BC6CF6"/>
    <w:rsid w:val="00BD380A"/>
    <w:rsid w:val="00BD75C7"/>
    <w:rsid w:val="00BE1159"/>
    <w:rsid w:val="00BE6D4F"/>
    <w:rsid w:val="00BF050E"/>
    <w:rsid w:val="00BF333B"/>
    <w:rsid w:val="00BF3594"/>
    <w:rsid w:val="00BF385B"/>
    <w:rsid w:val="00BF3EE3"/>
    <w:rsid w:val="00BF48E2"/>
    <w:rsid w:val="00BF4AB2"/>
    <w:rsid w:val="00C01C52"/>
    <w:rsid w:val="00C04067"/>
    <w:rsid w:val="00C043D4"/>
    <w:rsid w:val="00C16635"/>
    <w:rsid w:val="00C17C28"/>
    <w:rsid w:val="00C22103"/>
    <w:rsid w:val="00C2268F"/>
    <w:rsid w:val="00C232C4"/>
    <w:rsid w:val="00C247EC"/>
    <w:rsid w:val="00C24D47"/>
    <w:rsid w:val="00C42D23"/>
    <w:rsid w:val="00C43DCE"/>
    <w:rsid w:val="00C52697"/>
    <w:rsid w:val="00C52CE2"/>
    <w:rsid w:val="00C67BA0"/>
    <w:rsid w:val="00C7203F"/>
    <w:rsid w:val="00C766BB"/>
    <w:rsid w:val="00C83A31"/>
    <w:rsid w:val="00C92EB1"/>
    <w:rsid w:val="00CA1C73"/>
    <w:rsid w:val="00CA29B1"/>
    <w:rsid w:val="00CA72C2"/>
    <w:rsid w:val="00CB3577"/>
    <w:rsid w:val="00CC3E3A"/>
    <w:rsid w:val="00CC4E69"/>
    <w:rsid w:val="00CC73E6"/>
    <w:rsid w:val="00CD3112"/>
    <w:rsid w:val="00CD5C16"/>
    <w:rsid w:val="00CD7729"/>
    <w:rsid w:val="00CE0A94"/>
    <w:rsid w:val="00CE0DAA"/>
    <w:rsid w:val="00CE1CC8"/>
    <w:rsid w:val="00CF1969"/>
    <w:rsid w:val="00CF5325"/>
    <w:rsid w:val="00CF5533"/>
    <w:rsid w:val="00CF629F"/>
    <w:rsid w:val="00D05333"/>
    <w:rsid w:val="00D05B6C"/>
    <w:rsid w:val="00D0758B"/>
    <w:rsid w:val="00D1581D"/>
    <w:rsid w:val="00D2145C"/>
    <w:rsid w:val="00D22572"/>
    <w:rsid w:val="00D22AB4"/>
    <w:rsid w:val="00D24C58"/>
    <w:rsid w:val="00D25EEC"/>
    <w:rsid w:val="00D2708E"/>
    <w:rsid w:val="00D30237"/>
    <w:rsid w:val="00D32D3A"/>
    <w:rsid w:val="00D3413B"/>
    <w:rsid w:val="00D35929"/>
    <w:rsid w:val="00D36026"/>
    <w:rsid w:val="00D37E17"/>
    <w:rsid w:val="00D412DC"/>
    <w:rsid w:val="00D41A24"/>
    <w:rsid w:val="00D43848"/>
    <w:rsid w:val="00D454F9"/>
    <w:rsid w:val="00D46F33"/>
    <w:rsid w:val="00D50ABC"/>
    <w:rsid w:val="00D537BC"/>
    <w:rsid w:val="00D56197"/>
    <w:rsid w:val="00D563B3"/>
    <w:rsid w:val="00D56B1A"/>
    <w:rsid w:val="00D62502"/>
    <w:rsid w:val="00D6332D"/>
    <w:rsid w:val="00D65117"/>
    <w:rsid w:val="00D67A02"/>
    <w:rsid w:val="00D71DFD"/>
    <w:rsid w:val="00D73592"/>
    <w:rsid w:val="00D73AAD"/>
    <w:rsid w:val="00D741F8"/>
    <w:rsid w:val="00D81E3A"/>
    <w:rsid w:val="00D85CAA"/>
    <w:rsid w:val="00D87C56"/>
    <w:rsid w:val="00D90BB3"/>
    <w:rsid w:val="00D93345"/>
    <w:rsid w:val="00D95215"/>
    <w:rsid w:val="00D95808"/>
    <w:rsid w:val="00D97B77"/>
    <w:rsid w:val="00DA2514"/>
    <w:rsid w:val="00DA39F9"/>
    <w:rsid w:val="00DA3F2C"/>
    <w:rsid w:val="00DA7D24"/>
    <w:rsid w:val="00DB022D"/>
    <w:rsid w:val="00DB23C4"/>
    <w:rsid w:val="00DB2C98"/>
    <w:rsid w:val="00DB51B8"/>
    <w:rsid w:val="00DB677D"/>
    <w:rsid w:val="00DB76FA"/>
    <w:rsid w:val="00DC1A13"/>
    <w:rsid w:val="00DC2CCF"/>
    <w:rsid w:val="00DC4060"/>
    <w:rsid w:val="00DD0475"/>
    <w:rsid w:val="00DD3581"/>
    <w:rsid w:val="00DD6DB3"/>
    <w:rsid w:val="00DD7262"/>
    <w:rsid w:val="00DE5D5F"/>
    <w:rsid w:val="00DE7FCB"/>
    <w:rsid w:val="00DF0D06"/>
    <w:rsid w:val="00DF1548"/>
    <w:rsid w:val="00DF200C"/>
    <w:rsid w:val="00DF27F2"/>
    <w:rsid w:val="00DF3787"/>
    <w:rsid w:val="00DF6F7D"/>
    <w:rsid w:val="00DF74BC"/>
    <w:rsid w:val="00E01451"/>
    <w:rsid w:val="00E03505"/>
    <w:rsid w:val="00E03628"/>
    <w:rsid w:val="00E12BA9"/>
    <w:rsid w:val="00E137DA"/>
    <w:rsid w:val="00E151A6"/>
    <w:rsid w:val="00E201AB"/>
    <w:rsid w:val="00E2645D"/>
    <w:rsid w:val="00E3268B"/>
    <w:rsid w:val="00E32D74"/>
    <w:rsid w:val="00E33B8C"/>
    <w:rsid w:val="00E33E30"/>
    <w:rsid w:val="00E34869"/>
    <w:rsid w:val="00E3786E"/>
    <w:rsid w:val="00E41039"/>
    <w:rsid w:val="00E4122D"/>
    <w:rsid w:val="00E4465D"/>
    <w:rsid w:val="00E46D2A"/>
    <w:rsid w:val="00E50213"/>
    <w:rsid w:val="00E50D97"/>
    <w:rsid w:val="00E52F66"/>
    <w:rsid w:val="00E53854"/>
    <w:rsid w:val="00E53DCC"/>
    <w:rsid w:val="00E62A22"/>
    <w:rsid w:val="00E70392"/>
    <w:rsid w:val="00E714EF"/>
    <w:rsid w:val="00E72A64"/>
    <w:rsid w:val="00E74662"/>
    <w:rsid w:val="00E757A3"/>
    <w:rsid w:val="00E76B79"/>
    <w:rsid w:val="00E77CDB"/>
    <w:rsid w:val="00E81CFB"/>
    <w:rsid w:val="00E82161"/>
    <w:rsid w:val="00E847DC"/>
    <w:rsid w:val="00E8502E"/>
    <w:rsid w:val="00E852B5"/>
    <w:rsid w:val="00E9596A"/>
    <w:rsid w:val="00EA479F"/>
    <w:rsid w:val="00EB18A4"/>
    <w:rsid w:val="00EC22D9"/>
    <w:rsid w:val="00EC3E59"/>
    <w:rsid w:val="00EC5A01"/>
    <w:rsid w:val="00EC5A06"/>
    <w:rsid w:val="00EC5C23"/>
    <w:rsid w:val="00EC6A05"/>
    <w:rsid w:val="00EC75F6"/>
    <w:rsid w:val="00ED0380"/>
    <w:rsid w:val="00ED04F9"/>
    <w:rsid w:val="00ED2DE0"/>
    <w:rsid w:val="00ED7076"/>
    <w:rsid w:val="00EE0021"/>
    <w:rsid w:val="00EE09FF"/>
    <w:rsid w:val="00EE2708"/>
    <w:rsid w:val="00EE3623"/>
    <w:rsid w:val="00EE478C"/>
    <w:rsid w:val="00EE5FB4"/>
    <w:rsid w:val="00EF0848"/>
    <w:rsid w:val="00EF7832"/>
    <w:rsid w:val="00F019D7"/>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4A3"/>
    <w:rsid w:val="00F25E9E"/>
    <w:rsid w:val="00F32624"/>
    <w:rsid w:val="00F32CB3"/>
    <w:rsid w:val="00F36B27"/>
    <w:rsid w:val="00F443BD"/>
    <w:rsid w:val="00F45127"/>
    <w:rsid w:val="00F5018F"/>
    <w:rsid w:val="00F504BD"/>
    <w:rsid w:val="00F5165D"/>
    <w:rsid w:val="00F53C3C"/>
    <w:rsid w:val="00F54421"/>
    <w:rsid w:val="00F56A1F"/>
    <w:rsid w:val="00F60B76"/>
    <w:rsid w:val="00F62091"/>
    <w:rsid w:val="00F6220B"/>
    <w:rsid w:val="00F64B72"/>
    <w:rsid w:val="00F660EF"/>
    <w:rsid w:val="00F670A5"/>
    <w:rsid w:val="00F73690"/>
    <w:rsid w:val="00F738B9"/>
    <w:rsid w:val="00F746C3"/>
    <w:rsid w:val="00F775F9"/>
    <w:rsid w:val="00F81A15"/>
    <w:rsid w:val="00F85B0F"/>
    <w:rsid w:val="00F93330"/>
    <w:rsid w:val="00F934F8"/>
    <w:rsid w:val="00FA201E"/>
    <w:rsid w:val="00FB2D8E"/>
    <w:rsid w:val="00FB3841"/>
    <w:rsid w:val="00FB4B88"/>
    <w:rsid w:val="00FB5DFD"/>
    <w:rsid w:val="00FB77CD"/>
    <w:rsid w:val="00FC2CB7"/>
    <w:rsid w:val="00FC5A91"/>
    <w:rsid w:val="00FC6703"/>
    <w:rsid w:val="00FD02C6"/>
    <w:rsid w:val="00FE161C"/>
    <w:rsid w:val="00FE1647"/>
    <w:rsid w:val="00FE3FCD"/>
    <w:rsid w:val="00FE4290"/>
    <w:rsid w:val="00FE42DE"/>
    <w:rsid w:val="00FE57DD"/>
    <w:rsid w:val="00FE679A"/>
    <w:rsid w:val="00FE723B"/>
    <w:rsid w:val="00FE777B"/>
    <w:rsid w:val="00FF104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 w:type="character" w:styleId="Textoennegrita">
    <w:name w:val="Strong"/>
    <w:basedOn w:val="Fuentedeprrafopredeter"/>
    <w:uiPriority w:val="22"/>
    <w:qFormat/>
    <w:rsid w:val="00E7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200593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2600893">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2597737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6275248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0136605">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6605259">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0853250">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796529713">
      <w:bodyDiv w:val="1"/>
      <w:marLeft w:val="0"/>
      <w:marRight w:val="0"/>
      <w:marTop w:val="0"/>
      <w:marBottom w:val="0"/>
      <w:divBdr>
        <w:top w:val="none" w:sz="0" w:space="0" w:color="auto"/>
        <w:left w:val="none" w:sz="0" w:space="0" w:color="auto"/>
        <w:bottom w:val="none" w:sz="0" w:space="0" w:color="auto"/>
        <w:right w:val="none" w:sz="0" w:space="0" w:color="auto"/>
      </w:divBdr>
    </w:div>
    <w:div w:id="799415911">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816718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48975206">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4828638">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198423661">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0904587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48091930">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3873253">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7275055">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77968420">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17048643">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5972766">
      <w:bodyDiv w:val="1"/>
      <w:marLeft w:val="0"/>
      <w:marRight w:val="0"/>
      <w:marTop w:val="0"/>
      <w:marBottom w:val="0"/>
      <w:divBdr>
        <w:top w:val="none" w:sz="0" w:space="0" w:color="auto"/>
        <w:left w:val="none" w:sz="0" w:space="0" w:color="auto"/>
        <w:bottom w:val="none" w:sz="0" w:space="0" w:color="auto"/>
        <w:right w:val="none" w:sz="0" w:space="0" w:color="auto"/>
      </w:divBdr>
      <w:divsChild>
        <w:div w:id="1282808664">
          <w:marLeft w:val="0"/>
          <w:marRight w:val="0"/>
          <w:marTop w:val="0"/>
          <w:marBottom w:val="0"/>
          <w:divBdr>
            <w:top w:val="none" w:sz="0" w:space="0" w:color="auto"/>
            <w:left w:val="none" w:sz="0" w:space="0" w:color="auto"/>
            <w:bottom w:val="none" w:sz="0" w:space="0" w:color="auto"/>
            <w:right w:val="none" w:sz="0" w:space="0" w:color="auto"/>
          </w:divBdr>
        </w:div>
        <w:div w:id="179126656">
          <w:marLeft w:val="0"/>
          <w:marRight w:val="0"/>
          <w:marTop w:val="0"/>
          <w:marBottom w:val="0"/>
          <w:divBdr>
            <w:top w:val="none" w:sz="0" w:space="0" w:color="auto"/>
            <w:left w:val="none" w:sz="0" w:space="0" w:color="auto"/>
            <w:bottom w:val="none" w:sz="0" w:space="0" w:color="auto"/>
            <w:right w:val="none" w:sz="0" w:space="0" w:color="auto"/>
          </w:divBdr>
        </w:div>
      </w:divsChild>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1761404">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0230300">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6222122">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766256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2155448">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3544840">
      <w:bodyDiv w:val="1"/>
      <w:marLeft w:val="0"/>
      <w:marRight w:val="0"/>
      <w:marTop w:val="0"/>
      <w:marBottom w:val="0"/>
      <w:divBdr>
        <w:top w:val="none" w:sz="0" w:space="0" w:color="auto"/>
        <w:left w:val="none" w:sz="0" w:space="0" w:color="auto"/>
        <w:bottom w:val="none" w:sz="0" w:space="0" w:color="auto"/>
        <w:right w:val="none" w:sz="0" w:space="0" w:color="auto"/>
      </w:divBdr>
    </w:div>
    <w:div w:id="1881433979">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7135473">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5141100">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58683182">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0190284">
      <w:bodyDiv w:val="1"/>
      <w:marLeft w:val="0"/>
      <w:marRight w:val="0"/>
      <w:marTop w:val="0"/>
      <w:marBottom w:val="0"/>
      <w:divBdr>
        <w:top w:val="none" w:sz="0" w:space="0" w:color="auto"/>
        <w:left w:val="none" w:sz="0" w:space="0" w:color="auto"/>
        <w:bottom w:val="none" w:sz="0" w:space="0" w:color="auto"/>
        <w:right w:val="none" w:sz="0" w:space="0" w:color="auto"/>
      </w:divBdr>
    </w:div>
    <w:div w:id="1988971823">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852176">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41" Type="http://schemas.openxmlformats.org/officeDocument/2006/relationships/image" Target="media/image3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206F-4BE4-4196-9355-27BA7E01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4477</Words>
  <Characters>24628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5</cp:revision>
  <cp:lastPrinted>2023-07-14T19:45:00Z</cp:lastPrinted>
  <dcterms:created xsi:type="dcterms:W3CDTF">2023-07-14T17:39:00Z</dcterms:created>
  <dcterms:modified xsi:type="dcterms:W3CDTF">2023-07-14T19:46:00Z</dcterms:modified>
</cp:coreProperties>
</file>