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4B" w:rsidRPr="007730CA" w:rsidRDefault="0053614B" w:rsidP="006F1BD8">
      <w:pPr>
        <w:spacing w:line="360" w:lineRule="auto"/>
        <w:rPr>
          <w:rFonts w:ascii="Gotham Book" w:hAnsi="Gotham Book"/>
          <w:sz w:val="22"/>
          <w:szCs w:val="14"/>
          <w:lang w:val="es-MX"/>
        </w:rPr>
      </w:pPr>
    </w:p>
    <w:p w:rsidR="007730CA" w:rsidRPr="007C1ED8" w:rsidRDefault="007730CA" w:rsidP="007730CA">
      <w:pPr>
        <w:spacing w:line="360" w:lineRule="auto"/>
        <w:jc w:val="center"/>
        <w:rPr>
          <w:rFonts w:ascii="Gotham Book" w:hAnsi="Gotham Book"/>
          <w:b/>
          <w:i/>
          <w:color w:val="0070C0"/>
          <w:sz w:val="28"/>
          <w:szCs w:val="14"/>
          <w:lang w:val="es-MX"/>
        </w:rPr>
      </w:pPr>
      <w:r w:rsidRPr="007C1ED8">
        <w:rPr>
          <w:rFonts w:ascii="Gotham Book" w:hAnsi="Gotham Book"/>
          <w:b/>
          <w:i/>
          <w:color w:val="0070C0"/>
          <w:sz w:val="28"/>
          <w:szCs w:val="14"/>
          <w:lang w:val="es-MX"/>
        </w:rPr>
        <w:t>SECRETARÍA DE TESORERÍA</w:t>
      </w:r>
      <w:r w:rsidR="007C1ED8">
        <w:rPr>
          <w:rFonts w:ascii="Gotham Book" w:hAnsi="Gotham Book"/>
          <w:b/>
          <w:i/>
          <w:color w:val="0070C0"/>
          <w:sz w:val="28"/>
          <w:szCs w:val="14"/>
          <w:lang w:val="es-MX"/>
        </w:rPr>
        <w:t xml:space="preserve"> </w:t>
      </w:r>
      <w:r w:rsidRPr="007C1ED8">
        <w:rPr>
          <w:rFonts w:ascii="Gotham Book" w:hAnsi="Gotham Book"/>
          <w:b/>
          <w:i/>
          <w:color w:val="0070C0"/>
          <w:sz w:val="28"/>
          <w:szCs w:val="14"/>
          <w:lang w:val="es-MX"/>
        </w:rPr>
        <w:t>Y FINANZAS</w:t>
      </w:r>
    </w:p>
    <w:p w:rsidR="007730CA" w:rsidRPr="007C1ED8" w:rsidRDefault="007730CA" w:rsidP="007730CA">
      <w:pPr>
        <w:spacing w:line="360" w:lineRule="auto"/>
        <w:jc w:val="center"/>
        <w:rPr>
          <w:rFonts w:ascii="Gotham Book" w:hAnsi="Gotham Book"/>
          <w:sz w:val="22"/>
          <w:szCs w:val="22"/>
        </w:rPr>
      </w:pPr>
      <w:r w:rsidRPr="007C1ED8">
        <w:rPr>
          <w:rFonts w:ascii="Gotham Book" w:hAnsi="Gotham Book"/>
          <w:sz w:val="22"/>
          <w:szCs w:val="22"/>
        </w:rPr>
        <w:t>Ley de Ingresos del Municipio de Corregidora Querétaro, para el ejercicio fiscal 202</w:t>
      </w:r>
      <w:r w:rsidR="00D46B15">
        <w:rPr>
          <w:rFonts w:ascii="Gotham Book" w:hAnsi="Gotham Book"/>
          <w:sz w:val="22"/>
          <w:szCs w:val="22"/>
        </w:rPr>
        <w:t>4</w:t>
      </w:r>
      <w:r w:rsidRPr="007C1ED8">
        <w:rPr>
          <w:rFonts w:ascii="Gotham Book" w:hAnsi="Gotham Book"/>
          <w:sz w:val="22"/>
          <w:szCs w:val="22"/>
        </w:rPr>
        <w:t>.</w:t>
      </w:r>
    </w:p>
    <w:p w:rsidR="007730CA" w:rsidRPr="007C1ED8" w:rsidRDefault="007730CA" w:rsidP="007730CA">
      <w:pPr>
        <w:pStyle w:val="Textoindependiente"/>
        <w:rPr>
          <w:rFonts w:ascii="Gotham Book" w:hAnsi="Gotham Book"/>
          <w:b/>
          <w:sz w:val="22"/>
          <w:szCs w:val="22"/>
        </w:rPr>
      </w:pPr>
    </w:p>
    <w:p w:rsidR="00366512" w:rsidRDefault="00366512" w:rsidP="00366512">
      <w:pPr>
        <w:jc w:val="both"/>
        <w:rPr>
          <w:rFonts w:ascii="Gotham Book" w:hAnsi="Gotham Book" w:cs="Arial"/>
          <w:sz w:val="22"/>
          <w:szCs w:val="22"/>
        </w:rPr>
      </w:pPr>
      <w:r w:rsidRPr="002323A5">
        <w:rPr>
          <w:rFonts w:ascii="Gotham Medium" w:hAnsi="Gotham Medium" w:cs="Arial"/>
          <w:b/>
          <w:sz w:val="22"/>
          <w:szCs w:val="22"/>
        </w:rPr>
        <w:t>Artículo 2.</w:t>
      </w:r>
      <w:r w:rsidRPr="007C1ED8">
        <w:rPr>
          <w:rFonts w:ascii="Gotham Book" w:hAnsi="Gotham Book" w:cs="Arial"/>
          <w:sz w:val="22"/>
          <w:szCs w:val="22"/>
        </w:rPr>
        <w:t xml:space="preserve"> Los Ingres</w:t>
      </w:r>
      <w:r w:rsidR="00D46B15">
        <w:rPr>
          <w:rFonts w:ascii="Gotham Book" w:hAnsi="Gotham Book" w:cs="Arial"/>
          <w:sz w:val="22"/>
          <w:szCs w:val="22"/>
        </w:rPr>
        <w:t>os para el Ejercicio Fiscal 2024</w:t>
      </w:r>
      <w:r w:rsidRPr="007C1ED8">
        <w:rPr>
          <w:rFonts w:ascii="Gotham Book" w:hAnsi="Gotham Book" w:cs="Arial"/>
          <w:sz w:val="22"/>
          <w:szCs w:val="22"/>
        </w:rPr>
        <w:t>, se conformarán de la siguiente manera:</w:t>
      </w:r>
    </w:p>
    <w:p w:rsidR="002028BA" w:rsidRDefault="002028BA" w:rsidP="00366512">
      <w:pPr>
        <w:jc w:val="both"/>
        <w:rPr>
          <w:rFonts w:ascii="Gotham Book" w:hAnsi="Gotham Book" w:cs="Arial"/>
          <w:sz w:val="22"/>
          <w:szCs w:val="22"/>
        </w:rPr>
      </w:pPr>
    </w:p>
    <w:tbl>
      <w:tblPr>
        <w:tblStyle w:val="TableNormal"/>
        <w:tblW w:w="878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268"/>
      </w:tblGrid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  <w:shd w:val="clear" w:color="auto" w:fill="A6A6A6"/>
            <w:vAlign w:val="center"/>
          </w:tcPr>
          <w:p w:rsidR="002028BA" w:rsidRPr="002028BA" w:rsidRDefault="002028BA" w:rsidP="002028BA">
            <w:pPr>
              <w:widowControl/>
              <w:autoSpaceDE/>
              <w:autoSpaceDN/>
              <w:contextualSpacing/>
              <w:jc w:val="center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CONCEPTO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2028BA" w:rsidRPr="002028BA" w:rsidRDefault="002028BA" w:rsidP="002028BA">
            <w:pPr>
              <w:pStyle w:val="TableParagraph"/>
              <w:widowControl/>
              <w:autoSpaceDE/>
              <w:autoSpaceDN/>
              <w:ind w:left="572" w:right="738"/>
              <w:jc w:val="center"/>
              <w:rPr>
                <w:rFonts w:ascii="Gotham Book" w:eastAsia="Calibri" w:hAnsi="Gotham Book"/>
                <w:b/>
                <w:sz w:val="20"/>
                <w:szCs w:val="20"/>
                <w:lang w:val="es-ES_tradnl" w:eastAsia="en-US" w:bidi="ar-SA"/>
              </w:rPr>
            </w:pPr>
            <w:r>
              <w:rPr>
                <w:rFonts w:ascii="Gotham Book" w:eastAsia="Calibri" w:hAnsi="Gotham Book"/>
                <w:b/>
                <w:sz w:val="20"/>
                <w:szCs w:val="20"/>
                <w:lang w:val="es-ES_tradnl" w:eastAsia="en-US" w:bidi="ar-SA"/>
              </w:rPr>
              <w:t>IMP0RTE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Impuestos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$773,124,531.00</w:t>
            </w:r>
          </w:p>
        </w:tc>
      </w:tr>
      <w:tr w:rsidR="002028BA" w:rsidTr="002028BA">
        <w:trPr>
          <w:trHeight w:val="193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Contribuciones de Mejoras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Derechos</w:t>
            </w:r>
          </w:p>
        </w:tc>
        <w:tc>
          <w:tcPr>
            <w:tcW w:w="2268" w:type="dxa"/>
          </w:tcPr>
          <w:p w:rsidR="002028BA" w:rsidRPr="002028BA" w:rsidRDefault="00D46B15" w:rsidP="00D46B15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$190</w:t>
            </w:r>
            <w:r w:rsidR="002028BA"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,</w:t>
            </w: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561,926</w:t>
            </w:r>
            <w:r w:rsidR="002028BA"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Productos</w:t>
            </w:r>
          </w:p>
        </w:tc>
        <w:tc>
          <w:tcPr>
            <w:tcW w:w="2268" w:type="dxa"/>
          </w:tcPr>
          <w:p w:rsidR="002028BA" w:rsidRPr="002028BA" w:rsidRDefault="00D46B15" w:rsidP="00D46B15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$27,443,473</w:t>
            </w:r>
            <w:r w:rsidR="002028BA"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Aprovechamientos</w:t>
            </w:r>
          </w:p>
        </w:tc>
        <w:tc>
          <w:tcPr>
            <w:tcW w:w="2268" w:type="dxa"/>
          </w:tcPr>
          <w:p w:rsidR="002028BA" w:rsidRPr="002028BA" w:rsidRDefault="002028BA" w:rsidP="00D46B15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</w:t>
            </w:r>
            <w:r w:rsidR="00D46B15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33,573,600</w:t>
            </w: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Ingresos por Venta de Bienes y Prestación de Servicios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2028BA" w:rsidTr="002028B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 DE INGRESOS PROPIOS</w:t>
            </w:r>
          </w:p>
        </w:tc>
        <w:tc>
          <w:tcPr>
            <w:tcW w:w="2268" w:type="dxa"/>
          </w:tcPr>
          <w:p w:rsidR="002028BA" w:rsidRPr="002028BA" w:rsidRDefault="002028BA" w:rsidP="00D46B15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</w:t>
            </w:r>
            <w:r w:rsidR="00D46B15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1,024,703,531</w:t>
            </w: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390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268" w:type="dxa"/>
          </w:tcPr>
          <w:p w:rsidR="002028BA" w:rsidRPr="002028BA" w:rsidRDefault="00D46B15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$686,160,433</w:t>
            </w:r>
            <w:r w:rsidR="002028BA"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Transferencias, Asignaciones, Subsidios y Subvenciones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2028BA" w:rsidTr="002028BA">
        <w:trPr>
          <w:trHeight w:val="587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4F3954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TOTAL,</w:t>
            </w:r>
            <w:r w:rsidR="002028BA"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 xml:space="preserve"> PARTICIPACIONES, APORTACIONES, CONVENIOS, INCENTIVOS DERIVADOS</w:t>
            </w:r>
          </w:p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DE LA COLABORACIÓN FISCAL Y FONDOS DISTINTOS DE APORTACIONES, TRANSFERENCIAS, ASIGNACIONES, SUBSIDIOS Y SUBVENCIONES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</w:p>
          <w:p w:rsidR="002028BA" w:rsidRPr="002028BA" w:rsidRDefault="00D46B15" w:rsidP="00D46B15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$686,160,433</w:t>
            </w:r>
            <w:r w:rsidR="002028BA"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E63880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Ingresos derivados de financiamiento</w:t>
            </w:r>
          </w:p>
        </w:tc>
        <w:tc>
          <w:tcPr>
            <w:tcW w:w="2268" w:type="dxa"/>
          </w:tcPr>
          <w:p w:rsidR="002028BA" w:rsidRPr="00E63880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 DE INGRESOS DERIVADOS DE FINANCIAMIENTO</w:t>
            </w:r>
          </w:p>
        </w:tc>
        <w:tc>
          <w:tcPr>
            <w:tcW w:w="2268" w:type="dxa"/>
          </w:tcPr>
          <w:p w:rsidR="002028BA" w:rsidRPr="002028BA" w:rsidRDefault="002028BA" w:rsidP="002028BA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$0.00</w:t>
            </w:r>
          </w:p>
        </w:tc>
      </w:tr>
      <w:tr w:rsidR="002028BA" w:rsidTr="002028BA">
        <w:trPr>
          <w:trHeight w:val="193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 DE INGRESOS</w:t>
            </w:r>
          </w:p>
        </w:tc>
        <w:tc>
          <w:tcPr>
            <w:tcW w:w="2268" w:type="dxa"/>
          </w:tcPr>
          <w:p w:rsidR="002028BA" w:rsidRPr="002028BA" w:rsidRDefault="00D46B15" w:rsidP="002028BA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$1,710,863,964</w:t>
            </w:r>
            <w:r w:rsidR="002028BA"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E63880" w:rsidRDefault="002028BA" w:rsidP="002028BA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Financiamiento Propio</w:t>
            </w:r>
          </w:p>
        </w:tc>
        <w:tc>
          <w:tcPr>
            <w:tcW w:w="2268" w:type="dxa"/>
          </w:tcPr>
          <w:p w:rsidR="002028BA" w:rsidRPr="00E63880" w:rsidRDefault="00D46B15" w:rsidP="002028B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$147,590,942</w:t>
            </w:r>
            <w:r w:rsidR="002028BA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 DE FINANCIAMIENTO PROPIO</w:t>
            </w:r>
          </w:p>
        </w:tc>
        <w:tc>
          <w:tcPr>
            <w:tcW w:w="2268" w:type="dxa"/>
          </w:tcPr>
          <w:p w:rsidR="002028BA" w:rsidRPr="002028BA" w:rsidRDefault="00D46B15" w:rsidP="002028BA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$147,590,942</w:t>
            </w:r>
            <w:r w:rsidR="002028BA"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2028BA" w:rsidTr="002028B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2028BA" w:rsidRPr="002028BA" w:rsidRDefault="002028BA" w:rsidP="002028BA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 DE INGRESOS PARA EL EJERCICIO FISCAL 2023</w:t>
            </w:r>
          </w:p>
        </w:tc>
        <w:tc>
          <w:tcPr>
            <w:tcW w:w="2268" w:type="dxa"/>
          </w:tcPr>
          <w:p w:rsidR="002028BA" w:rsidRPr="002028BA" w:rsidRDefault="00D46B15" w:rsidP="00D46B15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$1,858,454,906</w:t>
            </w:r>
            <w:r w:rsidR="002028BA" w:rsidRPr="002028B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</w:tbl>
    <w:p w:rsidR="002028BA" w:rsidRPr="007C1ED8" w:rsidRDefault="002028BA" w:rsidP="00366512">
      <w:pPr>
        <w:jc w:val="both"/>
        <w:rPr>
          <w:rFonts w:ascii="Gotham Book" w:hAnsi="Gotham Book" w:cs="Arial"/>
          <w:sz w:val="22"/>
          <w:szCs w:val="22"/>
        </w:rPr>
      </w:pPr>
    </w:p>
    <w:p w:rsidR="00366512" w:rsidRPr="00401ACC" w:rsidRDefault="00366512" w:rsidP="00366512">
      <w:pPr>
        <w:jc w:val="both"/>
        <w:rPr>
          <w:rFonts w:ascii="Gotham Book" w:hAnsi="Gotham Book" w:cs="Arial"/>
          <w:sz w:val="20"/>
          <w:szCs w:val="20"/>
        </w:rPr>
      </w:pPr>
    </w:p>
    <w:p w:rsidR="00366512" w:rsidRPr="007C1ED8" w:rsidRDefault="00366512" w:rsidP="00366512">
      <w:pPr>
        <w:jc w:val="both"/>
        <w:rPr>
          <w:rFonts w:ascii="Gotham Book" w:hAnsi="Gotham Book" w:cs="Arial"/>
          <w:sz w:val="22"/>
          <w:szCs w:val="22"/>
        </w:rPr>
      </w:pPr>
      <w:r w:rsidRPr="002323A5">
        <w:rPr>
          <w:rFonts w:ascii="Gotham Medium" w:hAnsi="Gotham Medium" w:cs="Arial"/>
          <w:b/>
          <w:sz w:val="22"/>
          <w:szCs w:val="22"/>
        </w:rPr>
        <w:t>Artículo 9.</w:t>
      </w:r>
      <w:r w:rsidRPr="007C1ED8">
        <w:rPr>
          <w:rFonts w:ascii="Gotham Book" w:hAnsi="Gotham Book" w:cs="Arial"/>
          <w:sz w:val="22"/>
          <w:szCs w:val="22"/>
        </w:rPr>
        <w:t xml:space="preserve"> De conformidad con las disposiciones contenidas en la Ley de Hacienda de los Municipios del Estado de Querétaro, y en la Ley de Coordinación Fiscal, se percibirán ingresos por las siguientes Participaciones, Aportaciones, Convenios, Incentivos Derivados de la Colaboración Fiscal y Fondos Distintos de Aportaciones:</w:t>
      </w:r>
    </w:p>
    <w:p w:rsidR="00366512" w:rsidRPr="00401ACC" w:rsidRDefault="00366512" w:rsidP="00366512">
      <w:pPr>
        <w:ind w:hanging="34"/>
        <w:rPr>
          <w:rFonts w:ascii="Gotham Book" w:hAnsi="Gotham Book" w:cs="Arial"/>
          <w:sz w:val="20"/>
          <w:szCs w:val="20"/>
        </w:rPr>
      </w:pPr>
    </w:p>
    <w:p w:rsidR="00366512" w:rsidRPr="00401ACC" w:rsidRDefault="00366512" w:rsidP="00366512">
      <w:pPr>
        <w:jc w:val="both"/>
        <w:rPr>
          <w:rFonts w:ascii="Gotham Book" w:eastAsia="Calibri" w:hAnsi="Gotham Book" w:cs="Arial"/>
          <w:sz w:val="20"/>
          <w:szCs w:val="20"/>
        </w:rPr>
      </w:pPr>
    </w:p>
    <w:tbl>
      <w:tblPr>
        <w:tblStyle w:val="TableNormal"/>
        <w:tblW w:w="878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  <w:shd w:val="clear" w:color="auto" w:fill="A6A6A6"/>
          </w:tcPr>
          <w:p w:rsidR="00E63880" w:rsidRPr="00E63880" w:rsidRDefault="00E63880" w:rsidP="00E63880">
            <w:pPr>
              <w:contextualSpacing/>
              <w:jc w:val="center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CONCEPTO</w:t>
            </w:r>
          </w:p>
        </w:tc>
        <w:tc>
          <w:tcPr>
            <w:tcW w:w="1985" w:type="dxa"/>
            <w:shd w:val="clear" w:color="auto" w:fill="A6A6A6"/>
          </w:tcPr>
          <w:p w:rsidR="00E63880" w:rsidRPr="00E63880" w:rsidRDefault="00E63880" w:rsidP="00E63880">
            <w:pPr>
              <w:contextualSpacing/>
              <w:jc w:val="center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IMPORTE</w:t>
            </w:r>
          </w:p>
        </w:tc>
      </w:tr>
      <w:tr w:rsidR="00E63880" w:rsidTr="00E63880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PARTICIPACIONES</w:t>
            </w:r>
          </w:p>
        </w:tc>
        <w:tc>
          <w:tcPr>
            <w:tcW w:w="1985" w:type="dxa"/>
          </w:tcPr>
          <w:p w:rsidR="00E63880" w:rsidRPr="00E63880" w:rsidRDefault="00E63880" w:rsidP="00A02B5A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</w:t>
            </w:r>
            <w:r w:rsidR="00A02B5A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464,478,356</w:t>
            </w: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 General de Participaciones</w:t>
            </w:r>
          </w:p>
        </w:tc>
        <w:tc>
          <w:tcPr>
            <w:tcW w:w="1985" w:type="dxa"/>
          </w:tcPr>
          <w:p w:rsidR="00E63880" w:rsidRPr="00E63880" w:rsidRDefault="00A02B5A" w:rsidP="00A02B5A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$258,003,674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 de Fomento Municipal</w:t>
            </w:r>
          </w:p>
        </w:tc>
        <w:tc>
          <w:tcPr>
            <w:tcW w:w="1985" w:type="dxa"/>
          </w:tcPr>
          <w:p w:rsidR="00E63880" w:rsidRPr="00E63880" w:rsidRDefault="00A02B5A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$80,403,974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Por el Impuesto Especial sobre Producción y Servicios</w:t>
            </w:r>
          </w:p>
        </w:tc>
        <w:tc>
          <w:tcPr>
            <w:tcW w:w="1985" w:type="dxa"/>
          </w:tcPr>
          <w:p w:rsidR="00E63880" w:rsidRPr="00E63880" w:rsidRDefault="00A02B5A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$6,465,042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lastRenderedPageBreak/>
              <w:t>Fondo de Fiscalización y Recaudación</w:t>
            </w:r>
          </w:p>
        </w:tc>
        <w:tc>
          <w:tcPr>
            <w:tcW w:w="1985" w:type="dxa"/>
          </w:tcPr>
          <w:p w:rsidR="00E63880" w:rsidRPr="00E63880" w:rsidRDefault="00A02B5A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$20,634,396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Incentivos a la Venta Final de Gasolinas y Diésel</w:t>
            </w:r>
          </w:p>
        </w:tc>
        <w:tc>
          <w:tcPr>
            <w:tcW w:w="1985" w:type="dxa"/>
          </w:tcPr>
          <w:p w:rsidR="00E63880" w:rsidRPr="00E63880" w:rsidRDefault="00A02B5A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$8,787,670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Por el Impuesto Federal sobre Tenencia o Uso de Vehículos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A02B5A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A02B5A" w:rsidRPr="00E63880" w:rsidRDefault="00A02B5A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Incentivos</w:t>
            </w: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 xml:space="preserve"> por el Impuesto</w:t>
            </w: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 xml:space="preserve"> sobre Automóviles Nuevos</w:t>
            </w:r>
          </w:p>
        </w:tc>
        <w:tc>
          <w:tcPr>
            <w:tcW w:w="1985" w:type="dxa"/>
          </w:tcPr>
          <w:p w:rsidR="00C96759" w:rsidRPr="00E63880" w:rsidRDefault="00A02B5A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</w:t>
            </w:r>
            <w:r w:rsidR="00C96759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6,337,991.00</w:t>
            </w:r>
          </w:p>
        </w:tc>
      </w:tr>
      <w:tr w:rsidR="00C96759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C96759" w:rsidRPr="00E63880" w:rsidRDefault="00C96759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 xml:space="preserve">Fondo de Compensación del Impuesto sobre </w:t>
            </w: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Automóviles Nuevos</w:t>
            </w:r>
          </w:p>
        </w:tc>
        <w:tc>
          <w:tcPr>
            <w:tcW w:w="1985" w:type="dxa"/>
          </w:tcPr>
          <w:p w:rsidR="00C96759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$792,318.00</w:t>
            </w:r>
          </w:p>
        </w:tc>
      </w:tr>
      <w:tr w:rsidR="00E63880" w:rsidTr="00E63880">
        <w:trPr>
          <w:trHeight w:val="390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Impuesto por la Venta de Bienes cuya Enajenación se encuentra Gravada por la Ley del Impuesto Especial sobre Producción y Servicios</w:t>
            </w:r>
          </w:p>
        </w:tc>
        <w:tc>
          <w:tcPr>
            <w:tcW w:w="1985" w:type="dxa"/>
          </w:tcPr>
          <w:p w:rsidR="00E63880" w:rsidRPr="00E63880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$1,121,031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Reserva de Contingencia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 I.S.R.</w:t>
            </w:r>
          </w:p>
        </w:tc>
        <w:tc>
          <w:tcPr>
            <w:tcW w:w="1985" w:type="dxa"/>
          </w:tcPr>
          <w:p w:rsidR="00E63880" w:rsidRPr="00E63880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$79,740,725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4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I.S.R. Incentivos por la enajenación de bienes inmuebles Art.126</w:t>
            </w:r>
          </w:p>
        </w:tc>
        <w:tc>
          <w:tcPr>
            <w:tcW w:w="1985" w:type="dxa"/>
          </w:tcPr>
          <w:p w:rsidR="00E63880" w:rsidRPr="00E63880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$2,181,535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APORTACIONES</w:t>
            </w:r>
          </w:p>
        </w:tc>
        <w:tc>
          <w:tcPr>
            <w:tcW w:w="1985" w:type="dxa"/>
          </w:tcPr>
          <w:p w:rsidR="00E63880" w:rsidRPr="00E63880" w:rsidRDefault="00C96759" w:rsidP="00E63880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$221,682,077</w:t>
            </w:r>
            <w:r w:rsidR="00E63880"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 de Aportaciones para la Infraestructura Social Municipal</w:t>
            </w:r>
          </w:p>
        </w:tc>
        <w:tc>
          <w:tcPr>
            <w:tcW w:w="1985" w:type="dxa"/>
          </w:tcPr>
          <w:p w:rsidR="00E63880" w:rsidRPr="00E63880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$22,681,060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390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 de Aportaciones para el Fortalecimiento de los Municipios y de las Demarcaciones Territoriales del Distrito Federal</w:t>
            </w:r>
          </w:p>
        </w:tc>
        <w:tc>
          <w:tcPr>
            <w:tcW w:w="1985" w:type="dxa"/>
          </w:tcPr>
          <w:p w:rsidR="00E63880" w:rsidRPr="00E63880" w:rsidRDefault="00C96759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$199,001,017</w:t>
            </w:r>
            <w:r w:rsidR="00E63880"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.00</w:t>
            </w:r>
          </w:p>
        </w:tc>
      </w:tr>
      <w:tr w:rsidR="00E63880" w:rsidTr="00E63880">
        <w:trPr>
          <w:trHeight w:val="194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CONVENIOS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Convenios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INCENTIVOS DERIVADOS DE LA COLABORACIÓN FISCAL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Incentivos Derivados de la Colaboración Fiscal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FONDOS DISTINTOS DE APORTACIONES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Fondos Distintos de Aportaciones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sz w:val="18"/>
                <w:szCs w:val="20"/>
                <w:lang w:eastAsia="en-US"/>
              </w:rPr>
              <w:t>$0.00</w:t>
            </w:r>
          </w:p>
        </w:tc>
      </w:tr>
      <w:tr w:rsidR="00E63880" w:rsidTr="00E63880">
        <w:trPr>
          <w:trHeight w:val="587"/>
        </w:trPr>
        <w:tc>
          <w:tcPr>
            <w:tcW w:w="6804" w:type="dxa"/>
            <w:tcBorders>
              <w:left w:val="single" w:sz="6" w:space="0" w:color="000000"/>
            </w:tcBorders>
          </w:tcPr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TOTAL, DE   PARTICIPACIONES, APORTACIONES, CONVENIOS, INCENTIVOS</w:t>
            </w:r>
          </w:p>
          <w:p w:rsidR="00E63880" w:rsidRPr="00E63880" w:rsidRDefault="00E63880" w:rsidP="00E63880">
            <w:pPr>
              <w:contextualSpacing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DERIVADOS DE LA COLABORACIÓN FISCAL Y FONDOS DISTINTOS DE APORTACIONES</w:t>
            </w:r>
          </w:p>
        </w:tc>
        <w:tc>
          <w:tcPr>
            <w:tcW w:w="1985" w:type="dxa"/>
          </w:tcPr>
          <w:p w:rsidR="00E63880" w:rsidRPr="00E63880" w:rsidRDefault="00E63880" w:rsidP="00E63880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</w:p>
          <w:p w:rsidR="00E63880" w:rsidRPr="00E63880" w:rsidRDefault="00C96759" w:rsidP="00C96759">
            <w:pPr>
              <w:contextualSpacing/>
              <w:jc w:val="right"/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</w:pPr>
            <w:r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$686,160,433</w:t>
            </w:r>
            <w:r w:rsidR="00E63880" w:rsidRPr="00E63880">
              <w:rPr>
                <w:rFonts w:ascii="Gotham Book" w:eastAsia="Calibri" w:hAnsi="Gotham Book" w:cs="Arial"/>
                <w:b/>
                <w:sz w:val="20"/>
                <w:szCs w:val="20"/>
                <w:lang w:eastAsia="en-US"/>
              </w:rPr>
              <w:t>.00</w:t>
            </w:r>
          </w:p>
        </w:tc>
      </w:tr>
    </w:tbl>
    <w:p w:rsidR="00C921E8" w:rsidRPr="00401ACC" w:rsidRDefault="00C921E8" w:rsidP="00C921E8">
      <w:pPr>
        <w:pStyle w:val="Textoindependiente"/>
        <w:jc w:val="both"/>
        <w:rPr>
          <w:rFonts w:ascii="Gotham Book" w:hAnsi="Gotham Book"/>
          <w:b/>
          <w:sz w:val="20"/>
          <w:szCs w:val="20"/>
        </w:rPr>
      </w:pPr>
    </w:p>
    <w:sectPr w:rsidR="00C921E8" w:rsidRPr="00401ACC" w:rsidSect="006F1BD8">
      <w:headerReference w:type="default" r:id="rId7"/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D2" w:rsidRDefault="00E675D2" w:rsidP="0053614B">
      <w:r>
        <w:separator/>
      </w:r>
    </w:p>
  </w:endnote>
  <w:endnote w:type="continuationSeparator" w:id="0">
    <w:p w:rsidR="00E675D2" w:rsidRDefault="00E675D2" w:rsidP="0053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B" w:rsidRDefault="0053614B" w:rsidP="0053614B">
    <w:pPr>
      <w:pStyle w:val="Encabezado"/>
      <w:jc w:val="center"/>
      <w:rPr>
        <w:rFonts w:ascii="Gotham Medium" w:hAnsi="Gotham Medium"/>
        <w:noProof/>
        <w:color w:val="44546A" w:themeColor="text2"/>
        <w:sz w:val="18"/>
        <w:szCs w:val="18"/>
        <w:lang w:val="es-ES"/>
      </w:rPr>
    </w:pPr>
  </w:p>
  <w:p w:rsidR="000F426A" w:rsidRPr="008F1740" w:rsidRDefault="0053614B" w:rsidP="000F426A">
    <w:pPr>
      <w:pStyle w:val="Encabezado"/>
      <w:jc w:val="center"/>
      <w:rPr>
        <w:rFonts w:ascii="Gotham Medium" w:hAnsi="Gotham Medium"/>
        <w:noProof/>
        <w:color w:val="44546A" w:themeColor="text2"/>
        <w:sz w:val="18"/>
        <w:szCs w:val="18"/>
        <w:lang w:val="es-ES"/>
      </w:rPr>
    </w:pPr>
    <w:r w:rsidRPr="008F1740">
      <w:rPr>
        <w:rFonts w:ascii="Gotham Medium" w:hAnsi="Gotham Medium"/>
        <w:noProof/>
        <w:color w:val="44546A" w:themeColor="text2"/>
        <w:sz w:val="18"/>
        <w:szCs w:val="18"/>
        <w:lang w:val="es-ES"/>
      </w:rPr>
      <w:t xml:space="preserve">Municipio de Corregidora </w:t>
    </w:r>
    <w:r w:rsidR="000F426A">
      <w:rPr>
        <w:rFonts w:ascii="Gotham Medium" w:hAnsi="Gotham Medium"/>
        <w:noProof/>
        <w:color w:val="44546A" w:themeColor="text2"/>
        <w:sz w:val="18"/>
        <w:szCs w:val="18"/>
        <w:lang w:val="es-ES"/>
      </w:rPr>
      <w:t>2021 – 2024</w:t>
    </w:r>
  </w:p>
  <w:p w:rsidR="0053614B" w:rsidRPr="003D34CC" w:rsidRDefault="0053614B" w:rsidP="0053614B">
    <w:pPr>
      <w:pStyle w:val="Encabezado"/>
      <w:jc w:val="center"/>
      <w:rPr>
        <w:rFonts w:ascii="Gotham Medium" w:hAnsi="Gotham Medium"/>
        <w:noProof/>
        <w:color w:val="44546A" w:themeColor="text2"/>
        <w:sz w:val="20"/>
        <w:szCs w:val="20"/>
        <w:lang w:val="es-ES"/>
      </w:rPr>
    </w:pPr>
  </w:p>
  <w:p w:rsidR="0053614B" w:rsidRPr="008F1740" w:rsidRDefault="0053614B" w:rsidP="0053614B">
    <w:pPr>
      <w:pStyle w:val="Encabezado"/>
      <w:jc w:val="center"/>
      <w:rPr>
        <w:rFonts w:ascii="Gotham Book" w:hAnsi="Gotham Book"/>
        <w:noProof/>
        <w:color w:val="44546A" w:themeColor="text2"/>
        <w:sz w:val="16"/>
        <w:szCs w:val="16"/>
        <w:lang w:val="es-ES"/>
      </w:rPr>
    </w:pPr>
    <w:r w:rsidRPr="008F1740">
      <w:rPr>
        <w:rFonts w:ascii="Gotham Book" w:hAnsi="Gotham Book"/>
        <w:noProof/>
        <w:color w:val="44546A" w:themeColor="text2"/>
        <w:sz w:val="16"/>
        <w:szCs w:val="16"/>
        <w:lang w:val="es-ES"/>
      </w:rPr>
      <w:t>Calle Ex Hacienda El Cerrito No. 100</w:t>
    </w:r>
  </w:p>
  <w:p w:rsidR="0053614B" w:rsidRPr="008F1740" w:rsidRDefault="0053614B" w:rsidP="0053614B">
    <w:pPr>
      <w:pStyle w:val="Encabezado"/>
      <w:jc w:val="center"/>
      <w:rPr>
        <w:rFonts w:ascii="Gotham Book" w:hAnsi="Gotham Book"/>
        <w:noProof/>
        <w:color w:val="44546A" w:themeColor="text2"/>
        <w:sz w:val="16"/>
        <w:szCs w:val="16"/>
        <w:lang w:val="es-ES"/>
      </w:rPr>
    </w:pPr>
    <w:r w:rsidRPr="008F1740">
      <w:rPr>
        <w:rFonts w:ascii="Gotham Book" w:hAnsi="Gotham Book"/>
        <w:noProof/>
        <w:color w:val="44546A" w:themeColor="text2"/>
        <w:sz w:val="16"/>
        <w:szCs w:val="16"/>
        <w:lang w:val="es-ES"/>
      </w:rPr>
      <w:t>Col. El Pueblito, Corregidora. C.P. 76900</w:t>
    </w:r>
  </w:p>
  <w:p w:rsidR="0053614B" w:rsidRPr="003D34CC" w:rsidRDefault="0053614B" w:rsidP="0053614B">
    <w:pPr>
      <w:pStyle w:val="Piedepgina"/>
      <w:jc w:val="center"/>
      <w:rPr>
        <w:rFonts w:ascii="Gotham Medium" w:hAnsi="Gotham Medium"/>
        <w:sz w:val="16"/>
        <w:szCs w:val="16"/>
      </w:rPr>
    </w:pPr>
    <w:r w:rsidRPr="003D34CC">
      <w:rPr>
        <w:rFonts w:ascii="Gotham Medium" w:hAnsi="Gotham Medium"/>
        <w:noProof/>
        <w:color w:val="44546A" w:themeColor="text2"/>
        <w:sz w:val="16"/>
        <w:szCs w:val="16"/>
        <w:lang w:val="es-ES"/>
      </w:rPr>
      <w:t>www.corregidora.gob.mx</w:t>
    </w:r>
  </w:p>
  <w:p w:rsidR="0053614B" w:rsidRDefault="005361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D2" w:rsidRDefault="00E675D2" w:rsidP="0053614B">
      <w:r>
        <w:separator/>
      </w:r>
    </w:p>
  </w:footnote>
  <w:footnote w:type="continuationSeparator" w:id="0">
    <w:p w:rsidR="00E675D2" w:rsidRDefault="00E675D2" w:rsidP="0053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B" w:rsidRDefault="0053614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2268855</wp:posOffset>
          </wp:positionH>
          <wp:positionV relativeFrom="margin">
            <wp:posOffset>-1075055</wp:posOffset>
          </wp:positionV>
          <wp:extent cx="1100455" cy="1057275"/>
          <wp:effectExtent l="0" t="0" r="4445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6113"/>
    <w:multiLevelType w:val="hybridMultilevel"/>
    <w:tmpl w:val="BE649B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4B"/>
    <w:rsid w:val="00000C06"/>
    <w:rsid w:val="00007FA7"/>
    <w:rsid w:val="0004270C"/>
    <w:rsid w:val="000A1E56"/>
    <w:rsid w:val="000C1F0E"/>
    <w:rsid w:val="000F426A"/>
    <w:rsid w:val="001C2AE9"/>
    <w:rsid w:val="001F2BBC"/>
    <w:rsid w:val="001F43A4"/>
    <w:rsid w:val="002028BA"/>
    <w:rsid w:val="00214E7B"/>
    <w:rsid w:val="002323A5"/>
    <w:rsid w:val="00314BC5"/>
    <w:rsid w:val="00366512"/>
    <w:rsid w:val="003D732F"/>
    <w:rsid w:val="003F1735"/>
    <w:rsid w:val="00401ACC"/>
    <w:rsid w:val="00412614"/>
    <w:rsid w:val="00435814"/>
    <w:rsid w:val="004D2584"/>
    <w:rsid w:val="004F03DD"/>
    <w:rsid w:val="004F3954"/>
    <w:rsid w:val="0053614B"/>
    <w:rsid w:val="00542E5D"/>
    <w:rsid w:val="00606DC2"/>
    <w:rsid w:val="006E2BE5"/>
    <w:rsid w:val="006F1BD8"/>
    <w:rsid w:val="007428E1"/>
    <w:rsid w:val="0074318F"/>
    <w:rsid w:val="007730CA"/>
    <w:rsid w:val="00793401"/>
    <w:rsid w:val="007C1ED8"/>
    <w:rsid w:val="007D349C"/>
    <w:rsid w:val="007D5808"/>
    <w:rsid w:val="007E7563"/>
    <w:rsid w:val="00830694"/>
    <w:rsid w:val="008B4E37"/>
    <w:rsid w:val="008D35A7"/>
    <w:rsid w:val="00A02B5A"/>
    <w:rsid w:val="00A40A6F"/>
    <w:rsid w:val="00A5530F"/>
    <w:rsid w:val="00C921E8"/>
    <w:rsid w:val="00C96759"/>
    <w:rsid w:val="00CB5339"/>
    <w:rsid w:val="00D46B15"/>
    <w:rsid w:val="00D74E9E"/>
    <w:rsid w:val="00D77609"/>
    <w:rsid w:val="00DE28CB"/>
    <w:rsid w:val="00E22E5F"/>
    <w:rsid w:val="00E63880"/>
    <w:rsid w:val="00E675D2"/>
    <w:rsid w:val="00EA7BC4"/>
    <w:rsid w:val="00F601CD"/>
    <w:rsid w:val="00F740CA"/>
    <w:rsid w:val="00FA358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1BF15-D40C-4B97-975F-5F2977A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4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14B"/>
  </w:style>
  <w:style w:type="paragraph" w:styleId="Piedepgina">
    <w:name w:val="footer"/>
    <w:basedOn w:val="Normal"/>
    <w:link w:val="PiedepginaCar"/>
    <w:uiPriority w:val="99"/>
    <w:unhideWhenUsed/>
    <w:rsid w:val="0053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14B"/>
  </w:style>
  <w:style w:type="paragraph" w:styleId="Textodeglobo">
    <w:name w:val="Balloon Text"/>
    <w:basedOn w:val="Normal"/>
    <w:link w:val="TextodegloboCar"/>
    <w:uiPriority w:val="99"/>
    <w:semiHidden/>
    <w:unhideWhenUsed/>
    <w:rsid w:val="008306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694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D25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3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30C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0CA"/>
    <w:rPr>
      <w:rFonts w:ascii="Arial" w:eastAsia="Arial" w:hAnsi="Arial" w:cs="Arial"/>
      <w:sz w:val="18"/>
      <w:szCs w:val="18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7730CA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Externo</dc:creator>
  <cp:keywords/>
  <dc:description/>
  <cp:lastModifiedBy>Campaña Predial Corregidora</cp:lastModifiedBy>
  <cp:revision>2</cp:revision>
  <cp:lastPrinted>2022-05-18T15:47:00Z</cp:lastPrinted>
  <dcterms:created xsi:type="dcterms:W3CDTF">2024-01-19T00:52:00Z</dcterms:created>
  <dcterms:modified xsi:type="dcterms:W3CDTF">2024-01-19T00:52:00Z</dcterms:modified>
</cp:coreProperties>
</file>