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3152333F" w:rsidR="0083461A" w:rsidRPr="00EE3623" w:rsidRDefault="0083461A" w:rsidP="0032250B">
      <w:pPr>
        <w:spacing w:after="0" w:line="240" w:lineRule="auto"/>
        <w:jc w:val="center"/>
        <w:rPr>
          <w:rFonts w:ascii="Arial" w:eastAsia="Times New Roman" w:hAnsi="Arial" w:cs="Arial"/>
          <w:b/>
          <w:color w:val="002060"/>
          <w:sz w:val="24"/>
          <w:szCs w:val="24"/>
          <w:lang w:eastAsia="es-MX"/>
        </w:rPr>
      </w:pPr>
      <w:r w:rsidRPr="00EE3623">
        <w:rPr>
          <w:rFonts w:ascii="Arial" w:hAnsi="Arial" w:cs="Arial"/>
          <w:b/>
          <w:color w:val="002060"/>
          <w:sz w:val="28"/>
        </w:rPr>
        <w:t>MUNICIPIO DE CORREGIDORA QUERÉTARO</w:t>
      </w:r>
    </w:p>
    <w:p w14:paraId="4C25FABF" w14:textId="1C5AF3F0" w:rsidR="009F158F" w:rsidRPr="00BF050E" w:rsidRDefault="009F158F" w:rsidP="00BF050E">
      <w:pPr>
        <w:spacing w:after="0" w:line="240" w:lineRule="auto"/>
        <w:jc w:val="center"/>
        <w:rPr>
          <w:rFonts w:ascii="Arial" w:eastAsia="Times New Roman" w:hAnsi="Arial" w:cs="Arial"/>
          <w:b/>
          <w:color w:val="002060"/>
          <w:szCs w:val="24"/>
          <w:lang w:eastAsia="es-MX"/>
        </w:rPr>
      </w:pPr>
      <w:r w:rsidRPr="00EE3623">
        <w:rPr>
          <w:rFonts w:ascii="Arial" w:eastAsia="Times New Roman" w:hAnsi="Arial" w:cs="Arial"/>
          <w:b/>
          <w:color w:val="002060"/>
          <w:sz w:val="24"/>
          <w:szCs w:val="24"/>
          <w:lang w:eastAsia="es-MX"/>
        </w:rPr>
        <w:t>Notas a los Estados Financieros</w:t>
      </w:r>
      <w:r w:rsidR="00B3502E" w:rsidRPr="00EE3623">
        <w:rPr>
          <w:rFonts w:ascii="Arial" w:eastAsia="Times New Roman" w:hAnsi="Arial" w:cs="Arial"/>
          <w:b/>
          <w:sz w:val="24"/>
          <w:szCs w:val="24"/>
          <w:lang w:eastAsia="es-MX"/>
        </w:rPr>
        <w:br/>
      </w:r>
      <w:r w:rsidRPr="00EE3623">
        <w:rPr>
          <w:rFonts w:ascii="Arial" w:eastAsia="Times New Roman" w:hAnsi="Arial" w:cs="Arial"/>
          <w:b/>
          <w:color w:val="002060"/>
          <w:szCs w:val="24"/>
          <w:lang w:eastAsia="es-MX"/>
        </w:rPr>
        <w:t xml:space="preserve">Al </w:t>
      </w:r>
      <w:r w:rsidR="00F60B76">
        <w:rPr>
          <w:rFonts w:ascii="Arial" w:eastAsia="Times New Roman" w:hAnsi="Arial" w:cs="Arial"/>
          <w:b/>
          <w:color w:val="002060"/>
          <w:szCs w:val="24"/>
          <w:lang w:eastAsia="es-MX"/>
        </w:rPr>
        <w:t>31 de diciembre</w:t>
      </w:r>
      <w:r w:rsidR="0057186B" w:rsidRPr="00EE3623">
        <w:rPr>
          <w:rFonts w:ascii="Arial" w:eastAsia="Times New Roman" w:hAnsi="Arial" w:cs="Arial"/>
          <w:b/>
          <w:color w:val="002060"/>
          <w:szCs w:val="24"/>
          <w:lang w:eastAsia="es-MX"/>
        </w:rPr>
        <w:t xml:space="preserve"> </w:t>
      </w:r>
      <w:r w:rsidR="00FC5A91" w:rsidRPr="00EE3623">
        <w:rPr>
          <w:rFonts w:ascii="Arial" w:eastAsia="Times New Roman" w:hAnsi="Arial" w:cs="Arial"/>
          <w:b/>
          <w:color w:val="002060"/>
          <w:szCs w:val="24"/>
          <w:lang w:eastAsia="es-MX"/>
        </w:rPr>
        <w:t>de</w:t>
      </w:r>
      <w:r w:rsidR="00F60B76">
        <w:rPr>
          <w:rFonts w:ascii="Arial" w:eastAsia="Times New Roman" w:hAnsi="Arial" w:cs="Arial"/>
          <w:b/>
          <w:color w:val="002060"/>
          <w:szCs w:val="24"/>
          <w:lang w:eastAsia="es-MX"/>
        </w:rPr>
        <w:t>l</w:t>
      </w:r>
      <w:r w:rsidR="00FC5A91" w:rsidRPr="00EE3623">
        <w:rPr>
          <w:rFonts w:ascii="Arial" w:eastAsia="Times New Roman" w:hAnsi="Arial" w:cs="Arial"/>
          <w:b/>
          <w:color w:val="002060"/>
          <w:szCs w:val="24"/>
          <w:lang w:eastAsia="es-MX"/>
        </w:rPr>
        <w:t xml:space="preserve"> </w:t>
      </w:r>
      <w:r w:rsidR="007C17BC" w:rsidRPr="00EE3623">
        <w:rPr>
          <w:rFonts w:ascii="Arial" w:eastAsia="Times New Roman" w:hAnsi="Arial" w:cs="Arial"/>
          <w:b/>
          <w:color w:val="002060"/>
          <w:szCs w:val="24"/>
          <w:lang w:eastAsia="es-MX"/>
        </w:rPr>
        <w:t>20</w:t>
      </w:r>
      <w:r w:rsidR="00265267">
        <w:rPr>
          <w:rFonts w:ascii="Arial" w:eastAsia="Times New Roman" w:hAnsi="Arial" w:cs="Arial"/>
          <w:b/>
          <w:color w:val="002060"/>
          <w:szCs w:val="24"/>
          <w:lang w:eastAsia="es-MX"/>
        </w:rPr>
        <w:t>22</w:t>
      </w:r>
    </w:p>
    <w:p w14:paraId="170CAC87" w14:textId="137247B6" w:rsidR="00EE3623" w:rsidRDefault="00EE3623" w:rsidP="009F158F">
      <w:pPr>
        <w:spacing w:after="0" w:line="240" w:lineRule="auto"/>
        <w:rPr>
          <w:rFonts w:ascii="Arial" w:eastAsia="Times New Roman" w:hAnsi="Arial" w:cs="Arial"/>
          <w:b/>
          <w:bCs/>
          <w:sz w:val="15"/>
          <w:szCs w:val="15"/>
          <w:u w:val="single"/>
          <w:lang w:eastAsia="es-MX"/>
        </w:rPr>
      </w:pPr>
    </w:p>
    <w:p w14:paraId="7E29554B" w14:textId="418F1585" w:rsidR="00EE3623" w:rsidRDefault="00EE3623" w:rsidP="009F158F">
      <w:pPr>
        <w:spacing w:after="0" w:line="240" w:lineRule="auto"/>
        <w:rPr>
          <w:rFonts w:ascii="Arial" w:eastAsia="Times New Roman" w:hAnsi="Arial" w:cs="Arial"/>
          <w:b/>
          <w:bCs/>
          <w:sz w:val="15"/>
          <w:szCs w:val="15"/>
          <w:u w:val="single"/>
          <w:lang w:eastAsia="es-MX"/>
        </w:rPr>
      </w:pPr>
    </w:p>
    <w:p w14:paraId="5BE3A83B" w14:textId="77777777" w:rsidR="00EE3623" w:rsidRDefault="00EE3623" w:rsidP="009F158F">
      <w:pPr>
        <w:spacing w:after="0" w:line="240" w:lineRule="auto"/>
        <w:rPr>
          <w:rFonts w:ascii="Arial" w:eastAsia="Times New Roman" w:hAnsi="Arial" w:cs="Arial"/>
          <w:b/>
          <w:bCs/>
          <w:sz w:val="15"/>
          <w:szCs w:val="15"/>
          <w:u w:val="single"/>
          <w:lang w:eastAsia="es-MX"/>
        </w:rPr>
      </w:pPr>
    </w:p>
    <w:p w14:paraId="68114B13" w14:textId="2A9825BE" w:rsidR="00B3502E" w:rsidRPr="00AB1A4B" w:rsidRDefault="00B3502E" w:rsidP="009F158F">
      <w:pPr>
        <w:spacing w:after="0" w:line="240" w:lineRule="auto"/>
        <w:rPr>
          <w:rFonts w:eastAsia="Times New Roman" w:cstheme="minorHAnsi"/>
          <w:sz w:val="24"/>
          <w:lang w:eastAsia="es-MX"/>
        </w:rPr>
      </w:pPr>
      <w:r w:rsidRPr="00AB1A4B">
        <w:rPr>
          <w:rFonts w:eastAsia="Times New Roman" w:cstheme="minorHAnsi"/>
          <w:b/>
          <w:bCs/>
          <w:sz w:val="24"/>
          <w:u w:val="single"/>
          <w:lang w:eastAsia="es-MX"/>
        </w:rPr>
        <w:t>Notas de Desglose</w:t>
      </w:r>
      <w:r w:rsidRPr="00AB1A4B">
        <w:rPr>
          <w:rFonts w:eastAsia="Times New Roman" w:cstheme="minorHAnsi"/>
          <w:sz w:val="24"/>
          <w:lang w:eastAsia="es-MX"/>
        </w:rPr>
        <w:t xml:space="preserve"> </w:t>
      </w:r>
    </w:p>
    <w:p w14:paraId="7A7A01FF" w14:textId="4897F113" w:rsidR="00B3502E" w:rsidRPr="00AB1A4B" w:rsidRDefault="00B3502E" w:rsidP="00B3502E">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Información Contable.</w:t>
      </w:r>
      <w:r w:rsidRPr="00AB1A4B">
        <w:rPr>
          <w:rFonts w:eastAsia="Times New Roman" w:cstheme="minorHAnsi"/>
          <w:sz w:val="24"/>
          <w:lang w:eastAsia="es-MX"/>
        </w:rPr>
        <w:t xml:space="preserve"> </w:t>
      </w:r>
    </w:p>
    <w:p w14:paraId="35AB9BA2" w14:textId="401C9864" w:rsidR="00B3502E" w:rsidRPr="00AB1A4B" w:rsidRDefault="00B3502E" w:rsidP="001F3F24">
      <w:pPr>
        <w:spacing w:before="100" w:beforeAutospacing="1" w:after="100" w:afterAutospacing="1"/>
        <w:rPr>
          <w:rFonts w:eastAsia="Times New Roman" w:cstheme="minorHAnsi"/>
          <w:color w:val="000000" w:themeColor="text1"/>
          <w:sz w:val="24"/>
          <w:lang w:eastAsia="es-MX"/>
        </w:rPr>
      </w:pPr>
      <w:r w:rsidRPr="00AB1A4B">
        <w:rPr>
          <w:rFonts w:eastAsia="Times New Roman" w:cstheme="minorHAnsi"/>
          <w:b/>
          <w:bCs/>
          <w:color w:val="000000" w:themeColor="text1"/>
          <w:sz w:val="24"/>
          <w:lang w:eastAsia="es-MX"/>
        </w:rPr>
        <w:t>Notas al Estado de Situación Financiera.</w:t>
      </w:r>
      <w:r w:rsidRPr="00AB1A4B">
        <w:rPr>
          <w:rFonts w:eastAsia="Times New Roman" w:cstheme="minorHAnsi"/>
          <w:color w:val="000000" w:themeColor="text1"/>
          <w:sz w:val="24"/>
          <w:lang w:eastAsia="es-MX"/>
        </w:rPr>
        <w:t xml:space="preserve"> </w:t>
      </w:r>
    </w:p>
    <w:p w14:paraId="137E6368" w14:textId="77777777" w:rsidR="007C17BC" w:rsidRPr="00AB1A4B" w:rsidRDefault="00B3502E" w:rsidP="00B3502E">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Activo</w:t>
      </w:r>
      <w:r w:rsidRPr="00AB1A4B">
        <w:rPr>
          <w:rFonts w:eastAsia="Times New Roman" w:cstheme="minorHAnsi"/>
          <w:sz w:val="24"/>
          <w:lang w:eastAsia="es-MX"/>
        </w:rPr>
        <w:t xml:space="preserve"> </w:t>
      </w:r>
    </w:p>
    <w:p w14:paraId="1799DA46" w14:textId="6BCB4F2E" w:rsidR="00F60B76" w:rsidRPr="00AB1A4B" w:rsidRDefault="00B3502E" w:rsidP="00B3502E">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E</w:t>
      </w:r>
      <w:r w:rsidR="00723F05" w:rsidRPr="00AB1A4B">
        <w:rPr>
          <w:rFonts w:eastAsia="Times New Roman" w:cstheme="minorHAnsi"/>
          <w:b/>
          <w:bCs/>
          <w:sz w:val="24"/>
          <w:lang w:eastAsia="es-MX"/>
        </w:rPr>
        <w:t>fectivo y Equivalente</w:t>
      </w:r>
      <w:r w:rsidR="000E40AA" w:rsidRPr="00AB1A4B">
        <w:rPr>
          <w:rFonts w:eastAsia="Times New Roman" w:cstheme="minorHAnsi"/>
          <w:b/>
          <w:bCs/>
          <w:sz w:val="24"/>
          <w:lang w:eastAsia="es-MX"/>
        </w:rPr>
        <w:t>s</w:t>
      </w:r>
      <w:r w:rsidR="00723F05" w:rsidRPr="00AB1A4B">
        <w:rPr>
          <w:rFonts w:eastAsia="Times New Roman" w:cstheme="minorHAnsi"/>
          <w:sz w:val="24"/>
          <w:lang w:eastAsia="es-MX"/>
        </w:rPr>
        <w:t xml:space="preserve"> </w:t>
      </w:r>
    </w:p>
    <w:tbl>
      <w:tblPr>
        <w:tblW w:w="8404" w:type="dxa"/>
        <w:tblCellMar>
          <w:left w:w="70" w:type="dxa"/>
          <w:right w:w="70" w:type="dxa"/>
        </w:tblCellMar>
        <w:tblLook w:val="04A0" w:firstRow="1" w:lastRow="0" w:firstColumn="1" w:lastColumn="0" w:noHBand="0" w:noVBand="1"/>
      </w:tblPr>
      <w:tblGrid>
        <w:gridCol w:w="1568"/>
        <w:gridCol w:w="3600"/>
        <w:gridCol w:w="1608"/>
        <w:gridCol w:w="1628"/>
      </w:tblGrid>
      <w:tr w:rsidR="00A3481F" w:rsidRPr="00A3481F" w14:paraId="3ECA81A5" w14:textId="77777777" w:rsidTr="006165D0">
        <w:trPr>
          <w:trHeight w:val="277"/>
        </w:trPr>
        <w:tc>
          <w:tcPr>
            <w:tcW w:w="1568" w:type="dxa"/>
            <w:tcBorders>
              <w:top w:val="nil"/>
              <w:left w:val="nil"/>
              <w:bottom w:val="nil"/>
              <w:right w:val="nil"/>
            </w:tcBorders>
            <w:shd w:val="clear" w:color="000000" w:fill="203764"/>
            <w:noWrap/>
            <w:vAlign w:val="bottom"/>
            <w:hideMark/>
          </w:tcPr>
          <w:p w14:paraId="71D2B70D"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CUENTA</w:t>
            </w:r>
          </w:p>
        </w:tc>
        <w:tc>
          <w:tcPr>
            <w:tcW w:w="3600" w:type="dxa"/>
            <w:tcBorders>
              <w:top w:val="nil"/>
              <w:left w:val="nil"/>
              <w:bottom w:val="nil"/>
              <w:right w:val="nil"/>
            </w:tcBorders>
            <w:shd w:val="clear" w:color="000000" w:fill="203764"/>
            <w:noWrap/>
            <w:vAlign w:val="bottom"/>
            <w:hideMark/>
          </w:tcPr>
          <w:p w14:paraId="3BC55BA5"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DESCRIPCION</w:t>
            </w:r>
          </w:p>
        </w:tc>
        <w:tc>
          <w:tcPr>
            <w:tcW w:w="1608" w:type="dxa"/>
            <w:tcBorders>
              <w:top w:val="nil"/>
              <w:left w:val="nil"/>
              <w:bottom w:val="nil"/>
              <w:right w:val="nil"/>
            </w:tcBorders>
            <w:shd w:val="clear" w:color="000000" w:fill="203764"/>
            <w:noWrap/>
            <w:vAlign w:val="bottom"/>
            <w:hideMark/>
          </w:tcPr>
          <w:p w14:paraId="1D598E67"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2022</w:t>
            </w:r>
          </w:p>
        </w:tc>
        <w:tc>
          <w:tcPr>
            <w:tcW w:w="1628" w:type="dxa"/>
            <w:tcBorders>
              <w:top w:val="nil"/>
              <w:left w:val="nil"/>
              <w:bottom w:val="nil"/>
              <w:right w:val="nil"/>
            </w:tcBorders>
            <w:shd w:val="clear" w:color="000000" w:fill="203764"/>
            <w:noWrap/>
            <w:vAlign w:val="bottom"/>
            <w:hideMark/>
          </w:tcPr>
          <w:p w14:paraId="0FB8C782"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2021</w:t>
            </w:r>
          </w:p>
        </w:tc>
      </w:tr>
      <w:tr w:rsidR="00A3481F" w:rsidRPr="00A3481F" w14:paraId="0524EE9F" w14:textId="77777777" w:rsidTr="006165D0">
        <w:trPr>
          <w:trHeight w:val="277"/>
        </w:trPr>
        <w:tc>
          <w:tcPr>
            <w:tcW w:w="1568" w:type="dxa"/>
            <w:tcBorders>
              <w:top w:val="nil"/>
              <w:left w:val="nil"/>
              <w:bottom w:val="nil"/>
              <w:right w:val="nil"/>
            </w:tcBorders>
            <w:shd w:val="clear" w:color="auto" w:fill="auto"/>
            <w:noWrap/>
            <w:vAlign w:val="bottom"/>
            <w:hideMark/>
          </w:tcPr>
          <w:p w14:paraId="79DC725A"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1.1.1.1.00.0000</w:t>
            </w:r>
          </w:p>
        </w:tc>
        <w:tc>
          <w:tcPr>
            <w:tcW w:w="3600" w:type="dxa"/>
            <w:tcBorders>
              <w:top w:val="nil"/>
              <w:left w:val="nil"/>
              <w:bottom w:val="nil"/>
              <w:right w:val="nil"/>
            </w:tcBorders>
            <w:shd w:val="clear" w:color="auto" w:fill="auto"/>
            <w:noWrap/>
            <w:vAlign w:val="bottom"/>
            <w:hideMark/>
          </w:tcPr>
          <w:p w14:paraId="191BD79D"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Efectivo</w:t>
            </w:r>
          </w:p>
        </w:tc>
        <w:tc>
          <w:tcPr>
            <w:tcW w:w="1608" w:type="dxa"/>
            <w:tcBorders>
              <w:top w:val="nil"/>
              <w:left w:val="nil"/>
              <w:bottom w:val="nil"/>
              <w:right w:val="nil"/>
            </w:tcBorders>
            <w:shd w:val="clear" w:color="auto" w:fill="auto"/>
            <w:noWrap/>
            <w:vAlign w:val="bottom"/>
            <w:hideMark/>
          </w:tcPr>
          <w:p w14:paraId="5C2B71AF"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138,000.00 </w:t>
            </w:r>
          </w:p>
        </w:tc>
        <w:tc>
          <w:tcPr>
            <w:tcW w:w="1628" w:type="dxa"/>
            <w:tcBorders>
              <w:top w:val="nil"/>
              <w:left w:val="nil"/>
              <w:bottom w:val="nil"/>
              <w:right w:val="nil"/>
            </w:tcBorders>
            <w:shd w:val="clear" w:color="auto" w:fill="auto"/>
            <w:noWrap/>
            <w:vAlign w:val="bottom"/>
            <w:hideMark/>
          </w:tcPr>
          <w:p w14:paraId="09B523A4"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131,000.00 </w:t>
            </w:r>
          </w:p>
        </w:tc>
      </w:tr>
      <w:tr w:rsidR="00A3481F" w:rsidRPr="00A3481F" w14:paraId="32AE0321" w14:textId="77777777" w:rsidTr="006165D0">
        <w:trPr>
          <w:trHeight w:val="277"/>
        </w:trPr>
        <w:tc>
          <w:tcPr>
            <w:tcW w:w="1568" w:type="dxa"/>
            <w:tcBorders>
              <w:top w:val="nil"/>
              <w:left w:val="nil"/>
              <w:bottom w:val="nil"/>
              <w:right w:val="nil"/>
            </w:tcBorders>
            <w:shd w:val="clear" w:color="auto" w:fill="auto"/>
            <w:noWrap/>
            <w:vAlign w:val="bottom"/>
            <w:hideMark/>
          </w:tcPr>
          <w:p w14:paraId="74E30B65"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1.1.1.2.00.0000</w:t>
            </w:r>
          </w:p>
        </w:tc>
        <w:tc>
          <w:tcPr>
            <w:tcW w:w="3600" w:type="dxa"/>
            <w:tcBorders>
              <w:top w:val="nil"/>
              <w:left w:val="nil"/>
              <w:bottom w:val="nil"/>
              <w:right w:val="nil"/>
            </w:tcBorders>
            <w:shd w:val="clear" w:color="auto" w:fill="auto"/>
            <w:noWrap/>
            <w:vAlign w:val="bottom"/>
            <w:hideMark/>
          </w:tcPr>
          <w:p w14:paraId="45392664"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Bancos/Tesorería</w:t>
            </w:r>
          </w:p>
        </w:tc>
        <w:tc>
          <w:tcPr>
            <w:tcW w:w="1608" w:type="dxa"/>
            <w:tcBorders>
              <w:top w:val="nil"/>
              <w:left w:val="nil"/>
              <w:bottom w:val="nil"/>
              <w:right w:val="nil"/>
            </w:tcBorders>
            <w:shd w:val="clear" w:color="auto" w:fill="auto"/>
            <w:noWrap/>
            <w:vAlign w:val="bottom"/>
            <w:hideMark/>
          </w:tcPr>
          <w:p w14:paraId="3C82982E"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390,687,381.94 </w:t>
            </w:r>
          </w:p>
        </w:tc>
        <w:tc>
          <w:tcPr>
            <w:tcW w:w="1628" w:type="dxa"/>
            <w:tcBorders>
              <w:top w:val="nil"/>
              <w:left w:val="nil"/>
              <w:bottom w:val="nil"/>
              <w:right w:val="nil"/>
            </w:tcBorders>
            <w:shd w:val="clear" w:color="auto" w:fill="auto"/>
            <w:noWrap/>
            <w:vAlign w:val="bottom"/>
            <w:hideMark/>
          </w:tcPr>
          <w:p w14:paraId="7914EBFB"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243,979,520.84 </w:t>
            </w:r>
          </w:p>
        </w:tc>
      </w:tr>
      <w:tr w:rsidR="00A3481F" w:rsidRPr="00A3481F" w14:paraId="36A5AD9C" w14:textId="77777777" w:rsidTr="006165D0">
        <w:trPr>
          <w:trHeight w:val="277"/>
        </w:trPr>
        <w:tc>
          <w:tcPr>
            <w:tcW w:w="1568" w:type="dxa"/>
            <w:tcBorders>
              <w:top w:val="nil"/>
              <w:left w:val="nil"/>
              <w:bottom w:val="nil"/>
              <w:right w:val="nil"/>
            </w:tcBorders>
            <w:shd w:val="clear" w:color="auto" w:fill="auto"/>
            <w:noWrap/>
            <w:vAlign w:val="bottom"/>
            <w:hideMark/>
          </w:tcPr>
          <w:p w14:paraId="58BAE812"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1.1.1.4.00.0000</w:t>
            </w:r>
          </w:p>
        </w:tc>
        <w:tc>
          <w:tcPr>
            <w:tcW w:w="3600" w:type="dxa"/>
            <w:tcBorders>
              <w:top w:val="nil"/>
              <w:left w:val="nil"/>
              <w:bottom w:val="nil"/>
              <w:right w:val="nil"/>
            </w:tcBorders>
            <w:shd w:val="clear" w:color="auto" w:fill="auto"/>
            <w:noWrap/>
            <w:vAlign w:val="bottom"/>
            <w:hideMark/>
          </w:tcPr>
          <w:p w14:paraId="1565E7A3"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Inversiones Temporales</w:t>
            </w:r>
          </w:p>
        </w:tc>
        <w:tc>
          <w:tcPr>
            <w:tcW w:w="1608" w:type="dxa"/>
            <w:tcBorders>
              <w:top w:val="nil"/>
              <w:left w:val="nil"/>
              <w:bottom w:val="nil"/>
              <w:right w:val="nil"/>
            </w:tcBorders>
            <w:shd w:val="clear" w:color="auto" w:fill="auto"/>
            <w:noWrap/>
            <w:vAlign w:val="bottom"/>
            <w:hideMark/>
          </w:tcPr>
          <w:p w14:paraId="01741DAD"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5,085.84 </w:t>
            </w:r>
          </w:p>
        </w:tc>
        <w:tc>
          <w:tcPr>
            <w:tcW w:w="1628" w:type="dxa"/>
            <w:tcBorders>
              <w:top w:val="nil"/>
              <w:left w:val="nil"/>
              <w:bottom w:val="nil"/>
              <w:right w:val="nil"/>
            </w:tcBorders>
            <w:shd w:val="clear" w:color="auto" w:fill="auto"/>
            <w:noWrap/>
            <w:vAlign w:val="bottom"/>
            <w:hideMark/>
          </w:tcPr>
          <w:p w14:paraId="5EA337EF"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92,091,534.29 </w:t>
            </w:r>
          </w:p>
        </w:tc>
      </w:tr>
      <w:tr w:rsidR="00A3481F" w:rsidRPr="00A3481F" w14:paraId="4E6396ED" w14:textId="77777777" w:rsidTr="006165D0">
        <w:trPr>
          <w:trHeight w:val="277"/>
        </w:trPr>
        <w:tc>
          <w:tcPr>
            <w:tcW w:w="1568" w:type="dxa"/>
            <w:tcBorders>
              <w:top w:val="nil"/>
              <w:left w:val="nil"/>
              <w:bottom w:val="nil"/>
              <w:right w:val="nil"/>
            </w:tcBorders>
            <w:shd w:val="clear" w:color="auto" w:fill="auto"/>
            <w:noWrap/>
            <w:vAlign w:val="bottom"/>
            <w:hideMark/>
          </w:tcPr>
          <w:p w14:paraId="0D01FA30"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1.1.1.9.00.0000</w:t>
            </w:r>
          </w:p>
        </w:tc>
        <w:tc>
          <w:tcPr>
            <w:tcW w:w="3600" w:type="dxa"/>
            <w:tcBorders>
              <w:top w:val="nil"/>
              <w:left w:val="nil"/>
              <w:bottom w:val="nil"/>
              <w:right w:val="nil"/>
            </w:tcBorders>
            <w:shd w:val="clear" w:color="auto" w:fill="auto"/>
            <w:noWrap/>
            <w:vAlign w:val="bottom"/>
            <w:hideMark/>
          </w:tcPr>
          <w:p w14:paraId="1FE7C5FA"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Otros Efectivos y Equivalentes</w:t>
            </w:r>
          </w:p>
        </w:tc>
        <w:tc>
          <w:tcPr>
            <w:tcW w:w="1608" w:type="dxa"/>
            <w:tcBorders>
              <w:top w:val="nil"/>
              <w:left w:val="nil"/>
              <w:bottom w:val="nil"/>
              <w:right w:val="nil"/>
            </w:tcBorders>
            <w:shd w:val="clear" w:color="auto" w:fill="auto"/>
            <w:noWrap/>
            <w:vAlign w:val="bottom"/>
            <w:hideMark/>
          </w:tcPr>
          <w:p w14:paraId="19A2C6B0"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4.22 </w:t>
            </w:r>
          </w:p>
        </w:tc>
        <w:tc>
          <w:tcPr>
            <w:tcW w:w="1628" w:type="dxa"/>
            <w:tcBorders>
              <w:top w:val="nil"/>
              <w:left w:val="nil"/>
              <w:bottom w:val="nil"/>
              <w:right w:val="nil"/>
            </w:tcBorders>
            <w:shd w:val="clear" w:color="auto" w:fill="auto"/>
            <w:noWrap/>
            <w:vAlign w:val="bottom"/>
            <w:hideMark/>
          </w:tcPr>
          <w:p w14:paraId="14AD10A0"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r>
      <w:tr w:rsidR="00A3481F" w:rsidRPr="00A3481F" w14:paraId="57B32A25" w14:textId="77777777" w:rsidTr="006165D0">
        <w:trPr>
          <w:trHeight w:val="277"/>
        </w:trPr>
        <w:tc>
          <w:tcPr>
            <w:tcW w:w="5168" w:type="dxa"/>
            <w:gridSpan w:val="2"/>
            <w:tcBorders>
              <w:top w:val="nil"/>
              <w:left w:val="nil"/>
              <w:bottom w:val="nil"/>
              <w:right w:val="nil"/>
            </w:tcBorders>
            <w:shd w:val="clear" w:color="000000" w:fill="BFBFBF"/>
            <w:noWrap/>
            <w:vAlign w:val="bottom"/>
            <w:hideMark/>
          </w:tcPr>
          <w:p w14:paraId="5DA1E2E7"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TOTAL</w:t>
            </w:r>
          </w:p>
        </w:tc>
        <w:tc>
          <w:tcPr>
            <w:tcW w:w="1608" w:type="dxa"/>
            <w:tcBorders>
              <w:top w:val="nil"/>
              <w:left w:val="nil"/>
              <w:bottom w:val="nil"/>
              <w:right w:val="nil"/>
            </w:tcBorders>
            <w:shd w:val="clear" w:color="000000" w:fill="BFBFBF"/>
            <w:noWrap/>
            <w:vAlign w:val="bottom"/>
            <w:hideMark/>
          </w:tcPr>
          <w:p w14:paraId="268AABD5"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390,830,471.99 </w:t>
            </w:r>
          </w:p>
        </w:tc>
        <w:tc>
          <w:tcPr>
            <w:tcW w:w="1628" w:type="dxa"/>
            <w:tcBorders>
              <w:top w:val="nil"/>
              <w:left w:val="nil"/>
              <w:bottom w:val="nil"/>
              <w:right w:val="nil"/>
            </w:tcBorders>
            <w:shd w:val="clear" w:color="000000" w:fill="BFBFBF"/>
            <w:noWrap/>
            <w:vAlign w:val="bottom"/>
            <w:hideMark/>
          </w:tcPr>
          <w:p w14:paraId="30EEE425"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336,202,055.13 </w:t>
            </w:r>
          </w:p>
        </w:tc>
      </w:tr>
    </w:tbl>
    <w:p w14:paraId="10FA3A57" w14:textId="4CF6153E" w:rsidR="00092C3A" w:rsidRDefault="00410AAF"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cuenta de </w:t>
      </w:r>
      <w:r w:rsidR="00AA64BA" w:rsidRPr="00D87C56">
        <w:rPr>
          <w:rFonts w:eastAsia="Times New Roman" w:cstheme="minorHAnsi"/>
          <w:lang w:eastAsia="es-MX"/>
        </w:rPr>
        <w:t xml:space="preserve">Efectivo corresponde </w:t>
      </w:r>
      <w:r w:rsidRPr="00D87C56">
        <w:rPr>
          <w:rFonts w:eastAsia="Times New Roman" w:cstheme="minorHAnsi"/>
          <w:lang w:eastAsia="es-MX"/>
        </w:rPr>
        <w:t>a la operación de cajas de cobro</w:t>
      </w:r>
      <w:r w:rsidR="00AA64BA" w:rsidRPr="00D87C56">
        <w:rPr>
          <w:rFonts w:eastAsia="Times New Roman" w:cstheme="minorHAnsi"/>
          <w:lang w:eastAsia="es-MX"/>
        </w:rPr>
        <w:t xml:space="preserve"> del Municipio</w:t>
      </w:r>
    </w:p>
    <w:p w14:paraId="7DF006E9" w14:textId="1DAA821F" w:rsidR="00C04067" w:rsidRDefault="000711BC" w:rsidP="00C04067">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Referente al rubro de Efectivo y Equivalentes, s</w:t>
      </w:r>
      <w:r w:rsidR="00FE1647" w:rsidRPr="00D87C56">
        <w:rPr>
          <w:rFonts w:eastAsia="Times New Roman" w:cstheme="minorHAnsi"/>
          <w:lang w:eastAsia="es-MX"/>
        </w:rPr>
        <w:t xml:space="preserve">e presenta </w:t>
      </w:r>
      <w:r w:rsidR="006165D0">
        <w:rPr>
          <w:rFonts w:eastAsia="Times New Roman" w:cstheme="minorHAnsi"/>
          <w:lang w:eastAsia="es-MX"/>
        </w:rPr>
        <w:t>un incremento</w:t>
      </w:r>
      <w:r w:rsidR="000E40AA">
        <w:rPr>
          <w:rFonts w:eastAsia="Times New Roman" w:cstheme="minorHAnsi"/>
          <w:lang w:eastAsia="es-MX"/>
        </w:rPr>
        <w:t xml:space="preserve"> </w:t>
      </w:r>
      <w:r w:rsidR="00AA64BA" w:rsidRPr="00D87C56">
        <w:rPr>
          <w:rFonts w:eastAsia="Times New Roman" w:cstheme="minorHAnsi"/>
          <w:lang w:eastAsia="es-MX"/>
        </w:rPr>
        <w:t>principa</w:t>
      </w:r>
      <w:r w:rsidR="006165D0">
        <w:rPr>
          <w:rFonts w:eastAsia="Times New Roman" w:cstheme="minorHAnsi"/>
          <w:lang w:eastAsia="es-MX"/>
        </w:rPr>
        <w:t xml:space="preserve">lmente </w:t>
      </w:r>
      <w:r>
        <w:rPr>
          <w:rFonts w:eastAsia="Times New Roman" w:cstheme="minorHAnsi"/>
          <w:lang w:eastAsia="es-MX"/>
        </w:rPr>
        <w:t>en</w:t>
      </w:r>
      <w:r w:rsidR="006165D0">
        <w:rPr>
          <w:rFonts w:eastAsia="Times New Roman" w:cstheme="minorHAnsi"/>
          <w:lang w:eastAsia="es-MX"/>
        </w:rPr>
        <w:t xml:space="preserve"> la cuenta de Bancos/</w:t>
      </w:r>
      <w:r w:rsidR="00AA64BA" w:rsidRPr="00D87C56">
        <w:rPr>
          <w:rFonts w:eastAsia="Times New Roman" w:cstheme="minorHAnsi"/>
          <w:lang w:eastAsia="es-MX"/>
        </w:rPr>
        <w:t>Tesorería</w:t>
      </w:r>
      <w:r>
        <w:rPr>
          <w:rFonts w:eastAsia="Times New Roman" w:cstheme="minorHAnsi"/>
          <w:lang w:eastAsia="es-MX"/>
        </w:rPr>
        <w:t xml:space="preserve"> </w:t>
      </w:r>
      <w:r w:rsidR="00194A95">
        <w:rPr>
          <w:rFonts w:eastAsia="Times New Roman" w:cstheme="minorHAnsi"/>
          <w:lang w:eastAsia="es-MX"/>
        </w:rPr>
        <w:t>debido a estrategias de recaudación implementadas y el cobro persuasivo de impuestos durante el ejercicio 2022.</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A3481F" w:rsidRPr="00A3481F" w14:paraId="3BBAE4B0" w14:textId="77777777" w:rsidTr="00A3481F">
        <w:trPr>
          <w:trHeight w:val="300"/>
        </w:trPr>
        <w:tc>
          <w:tcPr>
            <w:tcW w:w="1560" w:type="dxa"/>
            <w:tcBorders>
              <w:top w:val="nil"/>
              <w:left w:val="nil"/>
              <w:bottom w:val="nil"/>
              <w:right w:val="nil"/>
            </w:tcBorders>
            <w:shd w:val="clear" w:color="000000" w:fill="203764"/>
            <w:noWrap/>
            <w:vAlign w:val="bottom"/>
            <w:hideMark/>
          </w:tcPr>
          <w:p w14:paraId="4D7A220B"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6178DCC1"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74B9D35E"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17EEB5A3"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2021</w:t>
            </w:r>
          </w:p>
        </w:tc>
      </w:tr>
      <w:tr w:rsidR="00A3481F" w:rsidRPr="00A3481F" w14:paraId="0E655621" w14:textId="77777777" w:rsidTr="00A3481F">
        <w:trPr>
          <w:trHeight w:val="300"/>
        </w:trPr>
        <w:tc>
          <w:tcPr>
            <w:tcW w:w="1560" w:type="dxa"/>
            <w:tcBorders>
              <w:top w:val="nil"/>
              <w:left w:val="nil"/>
              <w:bottom w:val="nil"/>
              <w:right w:val="nil"/>
            </w:tcBorders>
            <w:shd w:val="clear" w:color="auto" w:fill="auto"/>
            <w:noWrap/>
            <w:vAlign w:val="bottom"/>
            <w:hideMark/>
          </w:tcPr>
          <w:p w14:paraId="0BE40FCE"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1.1.1.4.01.0000</w:t>
            </w:r>
          </w:p>
        </w:tc>
        <w:tc>
          <w:tcPr>
            <w:tcW w:w="3580" w:type="dxa"/>
            <w:tcBorders>
              <w:top w:val="nil"/>
              <w:left w:val="nil"/>
              <w:bottom w:val="nil"/>
              <w:right w:val="nil"/>
            </w:tcBorders>
            <w:shd w:val="clear" w:color="auto" w:fill="auto"/>
            <w:noWrap/>
            <w:vAlign w:val="bottom"/>
            <w:hideMark/>
          </w:tcPr>
          <w:p w14:paraId="473EF979" w14:textId="76C4AC29" w:rsidR="00A3481F" w:rsidRPr="00A3481F" w:rsidRDefault="00A3481F" w:rsidP="00A3481F">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Banco del Bajío</w:t>
            </w:r>
          </w:p>
        </w:tc>
        <w:tc>
          <w:tcPr>
            <w:tcW w:w="1600" w:type="dxa"/>
            <w:tcBorders>
              <w:top w:val="nil"/>
              <w:left w:val="nil"/>
              <w:bottom w:val="nil"/>
              <w:right w:val="nil"/>
            </w:tcBorders>
            <w:shd w:val="clear" w:color="auto" w:fill="auto"/>
            <w:noWrap/>
            <w:vAlign w:val="bottom"/>
            <w:hideMark/>
          </w:tcPr>
          <w:p w14:paraId="55F5742B"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c>
          <w:tcPr>
            <w:tcW w:w="1620" w:type="dxa"/>
            <w:tcBorders>
              <w:top w:val="nil"/>
              <w:left w:val="nil"/>
              <w:bottom w:val="nil"/>
              <w:right w:val="nil"/>
            </w:tcBorders>
            <w:shd w:val="clear" w:color="auto" w:fill="auto"/>
            <w:noWrap/>
            <w:vAlign w:val="bottom"/>
            <w:hideMark/>
          </w:tcPr>
          <w:p w14:paraId="44766DF6"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52,711,000.00 </w:t>
            </w:r>
          </w:p>
        </w:tc>
      </w:tr>
      <w:tr w:rsidR="00A3481F" w:rsidRPr="00A3481F" w14:paraId="68A2C7AD" w14:textId="77777777" w:rsidTr="00A3481F">
        <w:trPr>
          <w:trHeight w:val="300"/>
        </w:trPr>
        <w:tc>
          <w:tcPr>
            <w:tcW w:w="1560" w:type="dxa"/>
            <w:tcBorders>
              <w:top w:val="nil"/>
              <w:left w:val="nil"/>
              <w:bottom w:val="nil"/>
              <w:right w:val="nil"/>
            </w:tcBorders>
            <w:shd w:val="clear" w:color="auto" w:fill="auto"/>
            <w:noWrap/>
            <w:vAlign w:val="bottom"/>
            <w:hideMark/>
          </w:tcPr>
          <w:p w14:paraId="60A5E8B5"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1.1.1.4.02.0000</w:t>
            </w:r>
          </w:p>
        </w:tc>
        <w:tc>
          <w:tcPr>
            <w:tcW w:w="3580" w:type="dxa"/>
            <w:tcBorders>
              <w:top w:val="nil"/>
              <w:left w:val="nil"/>
              <w:bottom w:val="nil"/>
              <w:right w:val="nil"/>
            </w:tcBorders>
            <w:shd w:val="clear" w:color="auto" w:fill="auto"/>
            <w:noWrap/>
            <w:vAlign w:val="bottom"/>
            <w:hideMark/>
          </w:tcPr>
          <w:p w14:paraId="57DD54D9" w14:textId="31CCEF7A" w:rsidR="00A3481F" w:rsidRPr="00A3481F" w:rsidRDefault="00A3481F" w:rsidP="00A3481F">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Banco Mercantil del </w:t>
            </w:r>
            <w:r w:rsidRPr="00A3481F">
              <w:rPr>
                <w:rFonts w:ascii="Calibri" w:eastAsia="Times New Roman" w:hAnsi="Calibri" w:cs="Calibri"/>
                <w:color w:val="000000"/>
                <w:sz w:val="20"/>
                <w:szCs w:val="20"/>
                <w:lang w:eastAsia="es-MX"/>
              </w:rPr>
              <w:t>Banorte</w:t>
            </w:r>
          </w:p>
        </w:tc>
        <w:tc>
          <w:tcPr>
            <w:tcW w:w="1600" w:type="dxa"/>
            <w:tcBorders>
              <w:top w:val="nil"/>
              <w:left w:val="nil"/>
              <w:bottom w:val="nil"/>
              <w:right w:val="nil"/>
            </w:tcBorders>
            <w:shd w:val="clear" w:color="auto" w:fill="auto"/>
            <w:noWrap/>
            <w:vAlign w:val="bottom"/>
            <w:hideMark/>
          </w:tcPr>
          <w:p w14:paraId="610CF4A7"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c>
          <w:tcPr>
            <w:tcW w:w="1620" w:type="dxa"/>
            <w:tcBorders>
              <w:top w:val="nil"/>
              <w:left w:val="nil"/>
              <w:bottom w:val="nil"/>
              <w:right w:val="nil"/>
            </w:tcBorders>
            <w:shd w:val="clear" w:color="auto" w:fill="auto"/>
            <w:noWrap/>
            <w:vAlign w:val="bottom"/>
            <w:hideMark/>
          </w:tcPr>
          <w:p w14:paraId="4912931E"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15,500,000.00 </w:t>
            </w:r>
          </w:p>
        </w:tc>
      </w:tr>
      <w:tr w:rsidR="00A3481F" w:rsidRPr="00A3481F" w14:paraId="0AA3F710" w14:textId="77777777" w:rsidTr="00A3481F">
        <w:trPr>
          <w:trHeight w:val="300"/>
        </w:trPr>
        <w:tc>
          <w:tcPr>
            <w:tcW w:w="1560" w:type="dxa"/>
            <w:tcBorders>
              <w:top w:val="nil"/>
              <w:left w:val="nil"/>
              <w:bottom w:val="nil"/>
              <w:right w:val="nil"/>
            </w:tcBorders>
            <w:shd w:val="clear" w:color="auto" w:fill="auto"/>
            <w:noWrap/>
            <w:vAlign w:val="bottom"/>
            <w:hideMark/>
          </w:tcPr>
          <w:p w14:paraId="47D339A0"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1.1.1.4.03.0000</w:t>
            </w:r>
          </w:p>
        </w:tc>
        <w:tc>
          <w:tcPr>
            <w:tcW w:w="3580" w:type="dxa"/>
            <w:tcBorders>
              <w:top w:val="nil"/>
              <w:left w:val="nil"/>
              <w:bottom w:val="nil"/>
              <w:right w:val="nil"/>
            </w:tcBorders>
            <w:shd w:val="clear" w:color="auto" w:fill="auto"/>
            <w:noWrap/>
            <w:vAlign w:val="bottom"/>
            <w:hideMark/>
          </w:tcPr>
          <w:p w14:paraId="0D5679AF" w14:textId="22AF2306" w:rsidR="00A3481F" w:rsidRPr="00A3481F" w:rsidRDefault="00A3481F" w:rsidP="00A3481F">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BBVA </w:t>
            </w:r>
            <w:r w:rsidRPr="00A3481F">
              <w:rPr>
                <w:rFonts w:ascii="Calibri" w:eastAsia="Times New Roman" w:hAnsi="Calibri" w:cs="Calibri"/>
                <w:color w:val="000000"/>
                <w:sz w:val="20"/>
                <w:szCs w:val="20"/>
                <w:lang w:eastAsia="es-MX"/>
              </w:rPr>
              <w:t>Bancomer</w:t>
            </w:r>
          </w:p>
        </w:tc>
        <w:tc>
          <w:tcPr>
            <w:tcW w:w="1600" w:type="dxa"/>
            <w:tcBorders>
              <w:top w:val="nil"/>
              <w:left w:val="nil"/>
              <w:bottom w:val="nil"/>
              <w:right w:val="nil"/>
            </w:tcBorders>
            <w:shd w:val="clear" w:color="auto" w:fill="auto"/>
            <w:noWrap/>
            <w:vAlign w:val="bottom"/>
            <w:hideMark/>
          </w:tcPr>
          <w:p w14:paraId="4986D7C9"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c>
          <w:tcPr>
            <w:tcW w:w="1620" w:type="dxa"/>
            <w:tcBorders>
              <w:top w:val="nil"/>
              <w:left w:val="nil"/>
              <w:bottom w:val="nil"/>
              <w:right w:val="nil"/>
            </w:tcBorders>
            <w:shd w:val="clear" w:color="auto" w:fill="auto"/>
            <w:noWrap/>
            <w:vAlign w:val="bottom"/>
            <w:hideMark/>
          </w:tcPr>
          <w:p w14:paraId="5511101C"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14,300,000.00 </w:t>
            </w:r>
          </w:p>
        </w:tc>
      </w:tr>
      <w:tr w:rsidR="00A3481F" w:rsidRPr="00A3481F" w14:paraId="71DF3101" w14:textId="77777777" w:rsidTr="00A3481F">
        <w:trPr>
          <w:trHeight w:val="300"/>
        </w:trPr>
        <w:tc>
          <w:tcPr>
            <w:tcW w:w="1560" w:type="dxa"/>
            <w:tcBorders>
              <w:top w:val="nil"/>
              <w:left w:val="nil"/>
              <w:bottom w:val="nil"/>
              <w:right w:val="nil"/>
            </w:tcBorders>
            <w:shd w:val="clear" w:color="auto" w:fill="auto"/>
            <w:noWrap/>
            <w:vAlign w:val="bottom"/>
            <w:hideMark/>
          </w:tcPr>
          <w:p w14:paraId="4F49E213"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1.1.1.4.06.0000</w:t>
            </w:r>
          </w:p>
        </w:tc>
        <w:tc>
          <w:tcPr>
            <w:tcW w:w="3580" w:type="dxa"/>
            <w:tcBorders>
              <w:top w:val="nil"/>
              <w:left w:val="nil"/>
              <w:bottom w:val="nil"/>
              <w:right w:val="nil"/>
            </w:tcBorders>
            <w:shd w:val="clear" w:color="auto" w:fill="auto"/>
            <w:noWrap/>
            <w:vAlign w:val="bottom"/>
            <w:hideMark/>
          </w:tcPr>
          <w:p w14:paraId="6072D4C2"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Santander</w:t>
            </w:r>
          </w:p>
        </w:tc>
        <w:tc>
          <w:tcPr>
            <w:tcW w:w="1600" w:type="dxa"/>
            <w:tcBorders>
              <w:top w:val="nil"/>
              <w:left w:val="nil"/>
              <w:bottom w:val="nil"/>
              <w:right w:val="nil"/>
            </w:tcBorders>
            <w:shd w:val="clear" w:color="auto" w:fill="auto"/>
            <w:noWrap/>
            <w:vAlign w:val="bottom"/>
            <w:hideMark/>
          </w:tcPr>
          <w:p w14:paraId="3058F8DC"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c>
          <w:tcPr>
            <w:tcW w:w="1620" w:type="dxa"/>
            <w:tcBorders>
              <w:top w:val="nil"/>
              <w:left w:val="nil"/>
              <w:bottom w:val="nil"/>
              <w:right w:val="nil"/>
            </w:tcBorders>
            <w:shd w:val="clear" w:color="auto" w:fill="auto"/>
            <w:noWrap/>
            <w:vAlign w:val="bottom"/>
            <w:hideMark/>
          </w:tcPr>
          <w:p w14:paraId="604FD65A"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r>
      <w:tr w:rsidR="00A3481F" w:rsidRPr="00A3481F" w14:paraId="587884B0" w14:textId="77777777" w:rsidTr="00A3481F">
        <w:trPr>
          <w:trHeight w:val="300"/>
        </w:trPr>
        <w:tc>
          <w:tcPr>
            <w:tcW w:w="1560" w:type="dxa"/>
            <w:tcBorders>
              <w:top w:val="nil"/>
              <w:left w:val="nil"/>
              <w:bottom w:val="nil"/>
              <w:right w:val="nil"/>
            </w:tcBorders>
            <w:shd w:val="clear" w:color="auto" w:fill="auto"/>
            <w:noWrap/>
            <w:vAlign w:val="bottom"/>
            <w:hideMark/>
          </w:tcPr>
          <w:p w14:paraId="1A67EC4D"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1.1.1.4.09.0000</w:t>
            </w:r>
          </w:p>
        </w:tc>
        <w:tc>
          <w:tcPr>
            <w:tcW w:w="3580" w:type="dxa"/>
            <w:tcBorders>
              <w:top w:val="nil"/>
              <w:left w:val="nil"/>
              <w:bottom w:val="nil"/>
              <w:right w:val="nil"/>
            </w:tcBorders>
            <w:shd w:val="clear" w:color="auto" w:fill="auto"/>
            <w:noWrap/>
            <w:vAlign w:val="bottom"/>
            <w:hideMark/>
          </w:tcPr>
          <w:p w14:paraId="1FE1000B"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Banco Monex</w:t>
            </w:r>
          </w:p>
        </w:tc>
        <w:tc>
          <w:tcPr>
            <w:tcW w:w="1600" w:type="dxa"/>
            <w:tcBorders>
              <w:top w:val="nil"/>
              <w:left w:val="nil"/>
              <w:bottom w:val="nil"/>
              <w:right w:val="nil"/>
            </w:tcBorders>
            <w:shd w:val="clear" w:color="auto" w:fill="auto"/>
            <w:noWrap/>
            <w:vAlign w:val="bottom"/>
            <w:hideMark/>
          </w:tcPr>
          <w:p w14:paraId="15CB7712"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5,085.84 </w:t>
            </w:r>
          </w:p>
        </w:tc>
        <w:tc>
          <w:tcPr>
            <w:tcW w:w="1620" w:type="dxa"/>
            <w:tcBorders>
              <w:top w:val="nil"/>
              <w:left w:val="nil"/>
              <w:bottom w:val="nil"/>
              <w:right w:val="nil"/>
            </w:tcBorders>
            <w:shd w:val="clear" w:color="auto" w:fill="auto"/>
            <w:noWrap/>
            <w:vAlign w:val="bottom"/>
            <w:hideMark/>
          </w:tcPr>
          <w:p w14:paraId="39A3B58C"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5,925,534.29 </w:t>
            </w:r>
          </w:p>
        </w:tc>
      </w:tr>
      <w:tr w:rsidR="00A3481F" w:rsidRPr="00A3481F" w14:paraId="52EAABF5" w14:textId="77777777" w:rsidTr="00A3481F">
        <w:trPr>
          <w:trHeight w:val="300"/>
        </w:trPr>
        <w:tc>
          <w:tcPr>
            <w:tcW w:w="1560" w:type="dxa"/>
            <w:tcBorders>
              <w:top w:val="nil"/>
              <w:left w:val="nil"/>
              <w:bottom w:val="nil"/>
              <w:right w:val="nil"/>
            </w:tcBorders>
            <w:shd w:val="clear" w:color="auto" w:fill="auto"/>
            <w:noWrap/>
            <w:vAlign w:val="bottom"/>
            <w:hideMark/>
          </w:tcPr>
          <w:p w14:paraId="2287430F"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1.1.1.4.21.0000</w:t>
            </w:r>
          </w:p>
        </w:tc>
        <w:tc>
          <w:tcPr>
            <w:tcW w:w="3580" w:type="dxa"/>
            <w:tcBorders>
              <w:top w:val="nil"/>
              <w:left w:val="nil"/>
              <w:bottom w:val="nil"/>
              <w:right w:val="nil"/>
            </w:tcBorders>
            <w:shd w:val="clear" w:color="auto" w:fill="auto"/>
            <w:noWrap/>
            <w:vAlign w:val="bottom"/>
            <w:hideMark/>
          </w:tcPr>
          <w:p w14:paraId="3A24583D" w14:textId="3BFDC838" w:rsidR="00A3481F" w:rsidRPr="00A3481F" w:rsidRDefault="00A3481F" w:rsidP="00A3481F">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Banco del Bajío</w:t>
            </w:r>
          </w:p>
        </w:tc>
        <w:tc>
          <w:tcPr>
            <w:tcW w:w="1600" w:type="dxa"/>
            <w:tcBorders>
              <w:top w:val="nil"/>
              <w:left w:val="nil"/>
              <w:bottom w:val="nil"/>
              <w:right w:val="nil"/>
            </w:tcBorders>
            <w:shd w:val="clear" w:color="auto" w:fill="auto"/>
            <w:noWrap/>
            <w:vAlign w:val="bottom"/>
            <w:hideMark/>
          </w:tcPr>
          <w:p w14:paraId="1F59E212"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c>
          <w:tcPr>
            <w:tcW w:w="1620" w:type="dxa"/>
            <w:tcBorders>
              <w:top w:val="nil"/>
              <w:left w:val="nil"/>
              <w:bottom w:val="nil"/>
              <w:right w:val="nil"/>
            </w:tcBorders>
            <w:shd w:val="clear" w:color="auto" w:fill="auto"/>
            <w:noWrap/>
            <w:vAlign w:val="bottom"/>
            <w:hideMark/>
          </w:tcPr>
          <w:p w14:paraId="56429212"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3,655,000.00 </w:t>
            </w:r>
          </w:p>
        </w:tc>
      </w:tr>
      <w:tr w:rsidR="00A3481F" w:rsidRPr="00A3481F" w14:paraId="30F1ADF0" w14:textId="77777777" w:rsidTr="00A3481F">
        <w:trPr>
          <w:trHeight w:val="300"/>
        </w:trPr>
        <w:tc>
          <w:tcPr>
            <w:tcW w:w="1560" w:type="dxa"/>
            <w:tcBorders>
              <w:top w:val="nil"/>
              <w:left w:val="nil"/>
              <w:bottom w:val="nil"/>
              <w:right w:val="nil"/>
            </w:tcBorders>
            <w:shd w:val="clear" w:color="auto" w:fill="auto"/>
            <w:noWrap/>
            <w:vAlign w:val="bottom"/>
            <w:hideMark/>
          </w:tcPr>
          <w:p w14:paraId="0FD3B3AB"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1.1.1.4.23.0000</w:t>
            </w:r>
          </w:p>
        </w:tc>
        <w:tc>
          <w:tcPr>
            <w:tcW w:w="3580" w:type="dxa"/>
            <w:tcBorders>
              <w:top w:val="nil"/>
              <w:left w:val="nil"/>
              <w:bottom w:val="nil"/>
              <w:right w:val="nil"/>
            </w:tcBorders>
            <w:shd w:val="clear" w:color="auto" w:fill="auto"/>
            <w:noWrap/>
            <w:vAlign w:val="bottom"/>
            <w:hideMark/>
          </w:tcPr>
          <w:p w14:paraId="47A05C8B" w14:textId="20C9D37C" w:rsidR="00A3481F" w:rsidRPr="00A3481F" w:rsidRDefault="00A3481F" w:rsidP="00A3481F">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BBVA Bancomer</w:t>
            </w:r>
          </w:p>
        </w:tc>
        <w:tc>
          <w:tcPr>
            <w:tcW w:w="1600" w:type="dxa"/>
            <w:tcBorders>
              <w:top w:val="nil"/>
              <w:left w:val="nil"/>
              <w:bottom w:val="nil"/>
              <w:right w:val="nil"/>
            </w:tcBorders>
            <w:shd w:val="clear" w:color="auto" w:fill="auto"/>
            <w:noWrap/>
            <w:vAlign w:val="bottom"/>
            <w:hideMark/>
          </w:tcPr>
          <w:p w14:paraId="6E0B2DE4"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c>
          <w:tcPr>
            <w:tcW w:w="1620" w:type="dxa"/>
            <w:tcBorders>
              <w:top w:val="nil"/>
              <w:left w:val="nil"/>
              <w:bottom w:val="nil"/>
              <w:right w:val="nil"/>
            </w:tcBorders>
            <w:shd w:val="clear" w:color="auto" w:fill="auto"/>
            <w:noWrap/>
            <w:vAlign w:val="bottom"/>
            <w:hideMark/>
          </w:tcPr>
          <w:p w14:paraId="3DEC6529"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r>
      <w:tr w:rsidR="00A3481F" w:rsidRPr="00A3481F" w14:paraId="0E5B7060" w14:textId="77777777" w:rsidTr="00A3481F">
        <w:trPr>
          <w:trHeight w:val="300"/>
        </w:trPr>
        <w:tc>
          <w:tcPr>
            <w:tcW w:w="1560" w:type="dxa"/>
            <w:tcBorders>
              <w:top w:val="nil"/>
              <w:left w:val="nil"/>
              <w:bottom w:val="nil"/>
              <w:right w:val="nil"/>
            </w:tcBorders>
            <w:shd w:val="clear" w:color="auto" w:fill="auto"/>
            <w:noWrap/>
            <w:vAlign w:val="bottom"/>
            <w:hideMark/>
          </w:tcPr>
          <w:p w14:paraId="42AA9413"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1.1.1.4.28.0000</w:t>
            </w:r>
          </w:p>
        </w:tc>
        <w:tc>
          <w:tcPr>
            <w:tcW w:w="3580" w:type="dxa"/>
            <w:tcBorders>
              <w:top w:val="nil"/>
              <w:left w:val="nil"/>
              <w:bottom w:val="nil"/>
              <w:right w:val="nil"/>
            </w:tcBorders>
            <w:shd w:val="clear" w:color="auto" w:fill="auto"/>
            <w:noWrap/>
            <w:vAlign w:val="bottom"/>
            <w:hideMark/>
          </w:tcPr>
          <w:p w14:paraId="24FF661C"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Banco Multiva SA </w:t>
            </w:r>
          </w:p>
        </w:tc>
        <w:tc>
          <w:tcPr>
            <w:tcW w:w="1600" w:type="dxa"/>
            <w:tcBorders>
              <w:top w:val="nil"/>
              <w:left w:val="nil"/>
              <w:bottom w:val="nil"/>
              <w:right w:val="nil"/>
            </w:tcBorders>
            <w:shd w:val="clear" w:color="auto" w:fill="auto"/>
            <w:noWrap/>
            <w:vAlign w:val="bottom"/>
            <w:hideMark/>
          </w:tcPr>
          <w:p w14:paraId="74FD0567"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c>
          <w:tcPr>
            <w:tcW w:w="1620" w:type="dxa"/>
            <w:tcBorders>
              <w:top w:val="nil"/>
              <w:left w:val="nil"/>
              <w:bottom w:val="nil"/>
              <w:right w:val="nil"/>
            </w:tcBorders>
            <w:shd w:val="clear" w:color="auto" w:fill="auto"/>
            <w:noWrap/>
            <w:vAlign w:val="bottom"/>
            <w:hideMark/>
          </w:tcPr>
          <w:p w14:paraId="29C53A54"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r>
      <w:tr w:rsidR="00A3481F" w:rsidRPr="00A3481F" w14:paraId="74926F6E" w14:textId="77777777" w:rsidTr="00A3481F">
        <w:trPr>
          <w:trHeight w:val="300"/>
        </w:trPr>
        <w:tc>
          <w:tcPr>
            <w:tcW w:w="5140" w:type="dxa"/>
            <w:gridSpan w:val="2"/>
            <w:tcBorders>
              <w:top w:val="nil"/>
              <w:left w:val="nil"/>
              <w:bottom w:val="nil"/>
              <w:right w:val="nil"/>
            </w:tcBorders>
            <w:shd w:val="clear" w:color="000000" w:fill="BFBFBF"/>
            <w:noWrap/>
            <w:vAlign w:val="bottom"/>
            <w:hideMark/>
          </w:tcPr>
          <w:p w14:paraId="64F2CDC4"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51CCCF90"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5,085.84 </w:t>
            </w:r>
          </w:p>
        </w:tc>
        <w:tc>
          <w:tcPr>
            <w:tcW w:w="1620" w:type="dxa"/>
            <w:tcBorders>
              <w:top w:val="nil"/>
              <w:left w:val="nil"/>
              <w:bottom w:val="nil"/>
              <w:right w:val="nil"/>
            </w:tcBorders>
            <w:shd w:val="clear" w:color="000000" w:fill="BFBFBF"/>
            <w:noWrap/>
            <w:vAlign w:val="bottom"/>
            <w:hideMark/>
          </w:tcPr>
          <w:p w14:paraId="3943AEB7"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92,091,534.29 </w:t>
            </w:r>
          </w:p>
        </w:tc>
      </w:tr>
    </w:tbl>
    <w:p w14:paraId="27B1AC01" w14:textId="0B5B9BDA" w:rsidR="00D95215" w:rsidRPr="00D87C56" w:rsidRDefault="006165D0" w:rsidP="00D95215">
      <w:pPr>
        <w:spacing w:before="100" w:beforeAutospacing="1" w:after="100" w:afterAutospacing="1" w:line="240" w:lineRule="auto"/>
        <w:jc w:val="both"/>
        <w:rPr>
          <w:rFonts w:eastAsia="Times New Roman" w:cstheme="minorHAnsi"/>
          <w:color w:val="000000" w:themeColor="text1"/>
          <w:highlight w:val="lightGray"/>
          <w:lang w:eastAsia="es-MX"/>
        </w:rPr>
      </w:pPr>
      <w:r>
        <w:rPr>
          <w:rFonts w:eastAsia="Times New Roman" w:cstheme="minorHAnsi"/>
          <w:color w:val="000000" w:themeColor="text1"/>
          <w:lang w:eastAsia="es-MX"/>
        </w:rPr>
        <w:t>Respecto a las Inversiones Bancarias del Municipio</w:t>
      </w:r>
      <w:r w:rsidR="00446FF5">
        <w:rPr>
          <w:rFonts w:eastAsia="Times New Roman" w:cstheme="minorHAnsi"/>
          <w:color w:val="000000" w:themeColor="text1"/>
          <w:lang w:eastAsia="es-MX"/>
        </w:rPr>
        <w:t>, no fue conveniente la inversión al cierre del ejercicio fiscal, debido a que las Instituciones Bancarias tienen una tasa preferencial por el manejo de los recursos a la vista, lo que representa mayores rendimientos con referencia a un instrumento de inversión.</w:t>
      </w:r>
    </w:p>
    <w:p w14:paraId="304F5A57" w14:textId="77777777" w:rsidR="00D32D3A" w:rsidRDefault="00D32D3A" w:rsidP="00B3502E">
      <w:pPr>
        <w:spacing w:before="100" w:beforeAutospacing="1" w:after="100" w:afterAutospacing="1" w:line="240" w:lineRule="auto"/>
        <w:jc w:val="both"/>
        <w:rPr>
          <w:rFonts w:eastAsia="Times New Roman" w:cstheme="minorHAnsi"/>
          <w:b/>
          <w:bCs/>
          <w:lang w:eastAsia="es-MX"/>
        </w:rPr>
      </w:pPr>
    </w:p>
    <w:p w14:paraId="35DC06D2" w14:textId="77777777" w:rsidR="00D32D3A" w:rsidRDefault="00D32D3A" w:rsidP="00B3502E">
      <w:pPr>
        <w:spacing w:before="100" w:beforeAutospacing="1" w:after="100" w:afterAutospacing="1" w:line="240" w:lineRule="auto"/>
        <w:jc w:val="both"/>
        <w:rPr>
          <w:rFonts w:eastAsia="Times New Roman" w:cstheme="minorHAnsi"/>
          <w:b/>
          <w:bCs/>
          <w:lang w:eastAsia="es-MX"/>
        </w:rPr>
      </w:pPr>
    </w:p>
    <w:p w14:paraId="2BC73F53" w14:textId="756D0846" w:rsidR="00C04067" w:rsidRPr="00AB1A4B" w:rsidRDefault="00B3502E" w:rsidP="00C04067">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lastRenderedPageBreak/>
        <w:t>Derechos a Recibir Efectivo y Equivalentes</w:t>
      </w:r>
      <w:r w:rsidRPr="00AB1A4B">
        <w:rPr>
          <w:rFonts w:eastAsia="Times New Roman" w:cstheme="minorHAnsi"/>
          <w:sz w:val="24"/>
          <w:lang w:eastAsia="es-MX"/>
        </w:rPr>
        <w:t xml:space="preserve"> </w:t>
      </w:r>
    </w:p>
    <w:tbl>
      <w:tblPr>
        <w:tblW w:w="9148" w:type="dxa"/>
        <w:tblCellMar>
          <w:left w:w="70" w:type="dxa"/>
          <w:right w:w="70" w:type="dxa"/>
        </w:tblCellMar>
        <w:tblLook w:val="04A0" w:firstRow="1" w:lastRow="0" w:firstColumn="1" w:lastColumn="0" w:noHBand="0" w:noVBand="1"/>
      </w:tblPr>
      <w:tblGrid>
        <w:gridCol w:w="1421"/>
        <w:gridCol w:w="4606"/>
        <w:gridCol w:w="186"/>
        <w:gridCol w:w="1476"/>
        <w:gridCol w:w="1476"/>
      </w:tblGrid>
      <w:tr w:rsidR="00A3481F" w:rsidRPr="00A3481F" w14:paraId="0DE34461" w14:textId="77777777" w:rsidTr="00A3481F">
        <w:trPr>
          <w:trHeight w:val="348"/>
        </w:trPr>
        <w:tc>
          <w:tcPr>
            <w:tcW w:w="1421" w:type="dxa"/>
            <w:tcBorders>
              <w:top w:val="nil"/>
              <w:left w:val="nil"/>
              <w:bottom w:val="nil"/>
              <w:right w:val="nil"/>
            </w:tcBorders>
            <w:shd w:val="clear" w:color="000000" w:fill="203764"/>
            <w:noWrap/>
            <w:vAlign w:val="bottom"/>
            <w:hideMark/>
          </w:tcPr>
          <w:p w14:paraId="3BF65EBB"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CUENTA</w:t>
            </w:r>
          </w:p>
        </w:tc>
        <w:tc>
          <w:tcPr>
            <w:tcW w:w="4775" w:type="dxa"/>
            <w:gridSpan w:val="2"/>
            <w:tcBorders>
              <w:top w:val="nil"/>
              <w:left w:val="nil"/>
              <w:bottom w:val="nil"/>
              <w:right w:val="nil"/>
            </w:tcBorders>
            <w:shd w:val="clear" w:color="000000" w:fill="203764"/>
            <w:noWrap/>
            <w:vAlign w:val="bottom"/>
            <w:hideMark/>
          </w:tcPr>
          <w:p w14:paraId="759CF86F"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DESCRIPCION</w:t>
            </w:r>
          </w:p>
        </w:tc>
        <w:tc>
          <w:tcPr>
            <w:tcW w:w="1476" w:type="dxa"/>
            <w:tcBorders>
              <w:top w:val="nil"/>
              <w:left w:val="nil"/>
              <w:bottom w:val="nil"/>
              <w:right w:val="nil"/>
            </w:tcBorders>
            <w:shd w:val="clear" w:color="000000" w:fill="203764"/>
            <w:noWrap/>
            <w:vAlign w:val="bottom"/>
            <w:hideMark/>
          </w:tcPr>
          <w:p w14:paraId="21F3A5A0"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2022</w:t>
            </w:r>
          </w:p>
        </w:tc>
        <w:tc>
          <w:tcPr>
            <w:tcW w:w="1476" w:type="dxa"/>
            <w:tcBorders>
              <w:top w:val="nil"/>
              <w:left w:val="nil"/>
              <w:bottom w:val="nil"/>
              <w:right w:val="nil"/>
            </w:tcBorders>
            <w:shd w:val="clear" w:color="000000" w:fill="203764"/>
            <w:noWrap/>
            <w:vAlign w:val="bottom"/>
            <w:hideMark/>
          </w:tcPr>
          <w:p w14:paraId="1B25A2CD"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2021</w:t>
            </w:r>
          </w:p>
        </w:tc>
      </w:tr>
      <w:tr w:rsidR="00A3481F" w:rsidRPr="00A3481F" w14:paraId="00AED37F" w14:textId="77777777" w:rsidTr="00A3481F">
        <w:trPr>
          <w:trHeight w:val="348"/>
        </w:trPr>
        <w:tc>
          <w:tcPr>
            <w:tcW w:w="1421" w:type="dxa"/>
            <w:tcBorders>
              <w:top w:val="nil"/>
              <w:left w:val="nil"/>
              <w:bottom w:val="nil"/>
              <w:right w:val="nil"/>
            </w:tcBorders>
            <w:shd w:val="clear" w:color="auto" w:fill="auto"/>
            <w:noWrap/>
            <w:vAlign w:val="bottom"/>
            <w:hideMark/>
          </w:tcPr>
          <w:p w14:paraId="62C2EFAA"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1.1.2.2.00.0000</w:t>
            </w:r>
          </w:p>
        </w:tc>
        <w:tc>
          <w:tcPr>
            <w:tcW w:w="4605" w:type="dxa"/>
            <w:tcBorders>
              <w:top w:val="nil"/>
              <w:left w:val="nil"/>
              <w:bottom w:val="nil"/>
              <w:right w:val="nil"/>
            </w:tcBorders>
            <w:shd w:val="clear" w:color="auto" w:fill="auto"/>
            <w:noWrap/>
            <w:vAlign w:val="bottom"/>
            <w:hideMark/>
          </w:tcPr>
          <w:p w14:paraId="6B712FF6"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Cuentas por cobrar a Corto Plazo</w:t>
            </w:r>
          </w:p>
        </w:tc>
        <w:tc>
          <w:tcPr>
            <w:tcW w:w="169" w:type="dxa"/>
            <w:tcBorders>
              <w:top w:val="nil"/>
              <w:left w:val="nil"/>
              <w:bottom w:val="nil"/>
              <w:right w:val="nil"/>
            </w:tcBorders>
            <w:shd w:val="clear" w:color="auto" w:fill="auto"/>
            <w:noWrap/>
            <w:vAlign w:val="bottom"/>
            <w:hideMark/>
          </w:tcPr>
          <w:p w14:paraId="7049DD16"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p>
        </w:tc>
        <w:tc>
          <w:tcPr>
            <w:tcW w:w="1476" w:type="dxa"/>
            <w:tcBorders>
              <w:top w:val="nil"/>
              <w:left w:val="nil"/>
              <w:bottom w:val="nil"/>
              <w:right w:val="nil"/>
            </w:tcBorders>
            <w:shd w:val="clear" w:color="auto" w:fill="auto"/>
            <w:noWrap/>
            <w:vAlign w:val="bottom"/>
            <w:hideMark/>
          </w:tcPr>
          <w:p w14:paraId="5CB38469"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c>
          <w:tcPr>
            <w:tcW w:w="1476" w:type="dxa"/>
            <w:tcBorders>
              <w:top w:val="nil"/>
              <w:left w:val="nil"/>
              <w:bottom w:val="nil"/>
              <w:right w:val="nil"/>
            </w:tcBorders>
            <w:shd w:val="clear" w:color="auto" w:fill="auto"/>
            <w:noWrap/>
            <w:vAlign w:val="bottom"/>
            <w:hideMark/>
          </w:tcPr>
          <w:p w14:paraId="6DEB8DE1"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r>
      <w:tr w:rsidR="00A3481F" w:rsidRPr="00A3481F" w14:paraId="306ED7EB" w14:textId="77777777" w:rsidTr="00AB7653">
        <w:trPr>
          <w:trHeight w:val="170"/>
        </w:trPr>
        <w:tc>
          <w:tcPr>
            <w:tcW w:w="1421" w:type="dxa"/>
            <w:tcBorders>
              <w:top w:val="nil"/>
              <w:left w:val="nil"/>
              <w:bottom w:val="nil"/>
              <w:right w:val="nil"/>
            </w:tcBorders>
            <w:shd w:val="clear" w:color="auto" w:fill="auto"/>
            <w:noWrap/>
            <w:vAlign w:val="bottom"/>
            <w:hideMark/>
          </w:tcPr>
          <w:p w14:paraId="4DF47232"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1.1.2.3.00.0000</w:t>
            </w:r>
          </w:p>
        </w:tc>
        <w:tc>
          <w:tcPr>
            <w:tcW w:w="4605" w:type="dxa"/>
            <w:tcBorders>
              <w:top w:val="nil"/>
              <w:left w:val="nil"/>
              <w:bottom w:val="nil"/>
              <w:right w:val="nil"/>
            </w:tcBorders>
            <w:shd w:val="clear" w:color="auto" w:fill="auto"/>
            <w:noWrap/>
            <w:vAlign w:val="bottom"/>
            <w:hideMark/>
          </w:tcPr>
          <w:p w14:paraId="35CDD7CF"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Deudores Diversos a Corto Plazo </w:t>
            </w:r>
          </w:p>
        </w:tc>
        <w:tc>
          <w:tcPr>
            <w:tcW w:w="169" w:type="dxa"/>
            <w:tcBorders>
              <w:top w:val="nil"/>
              <w:left w:val="nil"/>
              <w:bottom w:val="nil"/>
              <w:right w:val="nil"/>
            </w:tcBorders>
            <w:shd w:val="clear" w:color="auto" w:fill="auto"/>
            <w:noWrap/>
            <w:vAlign w:val="bottom"/>
            <w:hideMark/>
          </w:tcPr>
          <w:p w14:paraId="34DCF7DE"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p>
        </w:tc>
        <w:tc>
          <w:tcPr>
            <w:tcW w:w="1476" w:type="dxa"/>
            <w:tcBorders>
              <w:top w:val="nil"/>
              <w:left w:val="nil"/>
              <w:bottom w:val="nil"/>
              <w:right w:val="nil"/>
            </w:tcBorders>
            <w:shd w:val="clear" w:color="auto" w:fill="auto"/>
            <w:noWrap/>
            <w:vAlign w:val="bottom"/>
            <w:hideMark/>
          </w:tcPr>
          <w:p w14:paraId="1C1DC70F"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7,003,001.29 </w:t>
            </w:r>
          </w:p>
        </w:tc>
        <w:tc>
          <w:tcPr>
            <w:tcW w:w="1476" w:type="dxa"/>
            <w:tcBorders>
              <w:top w:val="nil"/>
              <w:left w:val="nil"/>
              <w:bottom w:val="nil"/>
              <w:right w:val="nil"/>
            </w:tcBorders>
            <w:shd w:val="clear" w:color="auto" w:fill="auto"/>
            <w:noWrap/>
            <w:vAlign w:val="bottom"/>
            <w:hideMark/>
          </w:tcPr>
          <w:p w14:paraId="3D6A41E6"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5,759.45 </w:t>
            </w:r>
          </w:p>
        </w:tc>
      </w:tr>
      <w:tr w:rsidR="00A3481F" w:rsidRPr="00A3481F" w14:paraId="228231EC" w14:textId="77777777" w:rsidTr="00AB7653">
        <w:trPr>
          <w:trHeight w:val="259"/>
        </w:trPr>
        <w:tc>
          <w:tcPr>
            <w:tcW w:w="1421" w:type="dxa"/>
            <w:tcBorders>
              <w:top w:val="nil"/>
              <w:left w:val="nil"/>
              <w:bottom w:val="nil"/>
              <w:right w:val="nil"/>
            </w:tcBorders>
            <w:shd w:val="clear" w:color="auto" w:fill="auto"/>
            <w:noWrap/>
            <w:vAlign w:val="bottom"/>
            <w:hideMark/>
          </w:tcPr>
          <w:p w14:paraId="275E112A"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1.1.2.4.00.0000</w:t>
            </w:r>
          </w:p>
        </w:tc>
        <w:tc>
          <w:tcPr>
            <w:tcW w:w="4605" w:type="dxa"/>
            <w:tcBorders>
              <w:top w:val="nil"/>
              <w:left w:val="nil"/>
              <w:bottom w:val="nil"/>
              <w:right w:val="nil"/>
            </w:tcBorders>
            <w:shd w:val="clear" w:color="auto" w:fill="auto"/>
            <w:noWrap/>
            <w:vAlign w:val="bottom"/>
            <w:hideMark/>
          </w:tcPr>
          <w:p w14:paraId="5EC533F9"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Ingresos por Recuperar a Corto Plazo</w:t>
            </w:r>
          </w:p>
        </w:tc>
        <w:tc>
          <w:tcPr>
            <w:tcW w:w="169" w:type="dxa"/>
            <w:tcBorders>
              <w:top w:val="nil"/>
              <w:left w:val="nil"/>
              <w:bottom w:val="nil"/>
              <w:right w:val="nil"/>
            </w:tcBorders>
            <w:shd w:val="clear" w:color="auto" w:fill="auto"/>
            <w:noWrap/>
            <w:vAlign w:val="bottom"/>
            <w:hideMark/>
          </w:tcPr>
          <w:p w14:paraId="4E67CEBE"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p>
        </w:tc>
        <w:tc>
          <w:tcPr>
            <w:tcW w:w="1476" w:type="dxa"/>
            <w:tcBorders>
              <w:top w:val="nil"/>
              <w:left w:val="nil"/>
              <w:bottom w:val="nil"/>
              <w:right w:val="nil"/>
            </w:tcBorders>
            <w:shd w:val="clear" w:color="auto" w:fill="auto"/>
            <w:noWrap/>
            <w:vAlign w:val="bottom"/>
            <w:hideMark/>
          </w:tcPr>
          <w:p w14:paraId="7F732F74"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c>
          <w:tcPr>
            <w:tcW w:w="1476" w:type="dxa"/>
            <w:tcBorders>
              <w:top w:val="nil"/>
              <w:left w:val="nil"/>
              <w:bottom w:val="nil"/>
              <w:right w:val="nil"/>
            </w:tcBorders>
            <w:shd w:val="clear" w:color="auto" w:fill="auto"/>
            <w:noWrap/>
            <w:vAlign w:val="bottom"/>
            <w:hideMark/>
          </w:tcPr>
          <w:p w14:paraId="00F06C95"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0.00 </w:t>
            </w:r>
          </w:p>
        </w:tc>
      </w:tr>
      <w:tr w:rsidR="00A3481F" w:rsidRPr="00A3481F" w14:paraId="695A678A" w14:textId="77777777" w:rsidTr="00AB7653">
        <w:trPr>
          <w:trHeight w:val="194"/>
        </w:trPr>
        <w:tc>
          <w:tcPr>
            <w:tcW w:w="1421" w:type="dxa"/>
            <w:tcBorders>
              <w:top w:val="nil"/>
              <w:left w:val="nil"/>
              <w:bottom w:val="nil"/>
              <w:right w:val="nil"/>
            </w:tcBorders>
            <w:shd w:val="clear" w:color="auto" w:fill="auto"/>
            <w:noWrap/>
            <w:vAlign w:val="bottom"/>
            <w:hideMark/>
          </w:tcPr>
          <w:p w14:paraId="77C20180"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1.1.2.5.00.0000</w:t>
            </w:r>
          </w:p>
        </w:tc>
        <w:tc>
          <w:tcPr>
            <w:tcW w:w="4775" w:type="dxa"/>
            <w:gridSpan w:val="2"/>
            <w:tcBorders>
              <w:top w:val="nil"/>
              <w:left w:val="nil"/>
              <w:bottom w:val="nil"/>
              <w:right w:val="nil"/>
            </w:tcBorders>
            <w:shd w:val="clear" w:color="auto" w:fill="auto"/>
            <w:noWrap/>
            <w:vAlign w:val="bottom"/>
            <w:hideMark/>
          </w:tcPr>
          <w:p w14:paraId="68C07DE0" w14:textId="6B653B29"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Deudores por Anticipos de la Tesorería a Corto Plazo </w:t>
            </w:r>
          </w:p>
        </w:tc>
        <w:tc>
          <w:tcPr>
            <w:tcW w:w="1476" w:type="dxa"/>
            <w:tcBorders>
              <w:top w:val="nil"/>
              <w:left w:val="nil"/>
              <w:bottom w:val="nil"/>
              <w:right w:val="nil"/>
            </w:tcBorders>
            <w:shd w:val="clear" w:color="auto" w:fill="auto"/>
            <w:noWrap/>
            <w:vAlign w:val="bottom"/>
            <w:hideMark/>
          </w:tcPr>
          <w:p w14:paraId="3BA9F209"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0.02 </w:t>
            </w:r>
          </w:p>
        </w:tc>
        <w:tc>
          <w:tcPr>
            <w:tcW w:w="1476" w:type="dxa"/>
            <w:tcBorders>
              <w:top w:val="nil"/>
              <w:left w:val="nil"/>
              <w:bottom w:val="nil"/>
              <w:right w:val="nil"/>
            </w:tcBorders>
            <w:shd w:val="clear" w:color="auto" w:fill="auto"/>
            <w:noWrap/>
            <w:vAlign w:val="bottom"/>
            <w:hideMark/>
          </w:tcPr>
          <w:p w14:paraId="01B7202F"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40,000.00 </w:t>
            </w:r>
          </w:p>
        </w:tc>
      </w:tr>
      <w:tr w:rsidR="00A3481F" w:rsidRPr="00A3481F" w14:paraId="38BE9490" w14:textId="77777777" w:rsidTr="00AB7653">
        <w:trPr>
          <w:trHeight w:val="279"/>
        </w:trPr>
        <w:tc>
          <w:tcPr>
            <w:tcW w:w="1421" w:type="dxa"/>
            <w:tcBorders>
              <w:top w:val="nil"/>
              <w:left w:val="nil"/>
              <w:bottom w:val="nil"/>
              <w:right w:val="nil"/>
            </w:tcBorders>
            <w:shd w:val="clear" w:color="auto" w:fill="auto"/>
            <w:noWrap/>
            <w:vAlign w:val="bottom"/>
            <w:hideMark/>
          </w:tcPr>
          <w:p w14:paraId="4C430961"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1.1.2.9.00.0000</w:t>
            </w:r>
          </w:p>
        </w:tc>
        <w:tc>
          <w:tcPr>
            <w:tcW w:w="4775" w:type="dxa"/>
            <w:gridSpan w:val="2"/>
            <w:tcBorders>
              <w:top w:val="nil"/>
              <w:left w:val="nil"/>
              <w:bottom w:val="nil"/>
              <w:right w:val="nil"/>
            </w:tcBorders>
            <w:shd w:val="clear" w:color="auto" w:fill="auto"/>
            <w:noWrap/>
            <w:vAlign w:val="bottom"/>
            <w:hideMark/>
          </w:tcPr>
          <w:p w14:paraId="42CB9C77"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Otros Derechos a Recibir Efectivos y Equivalentes a CP </w:t>
            </w:r>
          </w:p>
        </w:tc>
        <w:tc>
          <w:tcPr>
            <w:tcW w:w="1476" w:type="dxa"/>
            <w:tcBorders>
              <w:top w:val="nil"/>
              <w:left w:val="nil"/>
              <w:bottom w:val="nil"/>
              <w:right w:val="nil"/>
            </w:tcBorders>
            <w:shd w:val="clear" w:color="auto" w:fill="auto"/>
            <w:noWrap/>
            <w:vAlign w:val="bottom"/>
            <w:hideMark/>
          </w:tcPr>
          <w:p w14:paraId="183E4CFC" w14:textId="77777777" w:rsidR="00A3481F" w:rsidRPr="00E406CB" w:rsidRDefault="00A3481F" w:rsidP="00A3481F">
            <w:pPr>
              <w:spacing w:after="0" w:line="240" w:lineRule="auto"/>
              <w:jc w:val="right"/>
              <w:rPr>
                <w:rFonts w:ascii="Calibri" w:eastAsia="Times New Roman" w:hAnsi="Calibri" w:cs="Calibri"/>
                <w:sz w:val="20"/>
                <w:szCs w:val="20"/>
                <w:lang w:eastAsia="es-MX"/>
              </w:rPr>
            </w:pPr>
            <w:r w:rsidRPr="00E406CB">
              <w:rPr>
                <w:rFonts w:ascii="Calibri" w:eastAsia="Times New Roman" w:hAnsi="Calibri" w:cs="Calibri"/>
                <w:sz w:val="20"/>
                <w:szCs w:val="20"/>
                <w:lang w:eastAsia="es-MX"/>
              </w:rPr>
              <w:t xml:space="preserve">-0.01 </w:t>
            </w:r>
          </w:p>
        </w:tc>
        <w:tc>
          <w:tcPr>
            <w:tcW w:w="1476" w:type="dxa"/>
            <w:tcBorders>
              <w:top w:val="nil"/>
              <w:left w:val="nil"/>
              <w:bottom w:val="nil"/>
              <w:right w:val="nil"/>
            </w:tcBorders>
            <w:shd w:val="clear" w:color="auto" w:fill="auto"/>
            <w:noWrap/>
            <w:vAlign w:val="bottom"/>
            <w:hideMark/>
          </w:tcPr>
          <w:p w14:paraId="291C2B87" w14:textId="77777777" w:rsidR="00A3481F" w:rsidRPr="00E406CB" w:rsidRDefault="00A3481F" w:rsidP="00A3481F">
            <w:pPr>
              <w:spacing w:after="0" w:line="240" w:lineRule="auto"/>
              <w:jc w:val="right"/>
              <w:rPr>
                <w:rFonts w:ascii="Calibri" w:eastAsia="Times New Roman" w:hAnsi="Calibri" w:cs="Calibri"/>
                <w:sz w:val="20"/>
                <w:szCs w:val="20"/>
                <w:lang w:eastAsia="es-MX"/>
              </w:rPr>
            </w:pPr>
            <w:r w:rsidRPr="00E406CB">
              <w:rPr>
                <w:rFonts w:ascii="Calibri" w:eastAsia="Times New Roman" w:hAnsi="Calibri" w:cs="Calibri"/>
                <w:sz w:val="20"/>
                <w:szCs w:val="20"/>
                <w:lang w:eastAsia="es-MX"/>
              </w:rPr>
              <w:t xml:space="preserve">4,342,296.00 </w:t>
            </w:r>
          </w:p>
        </w:tc>
      </w:tr>
      <w:tr w:rsidR="00A3481F" w:rsidRPr="00A3481F" w14:paraId="6417AEA2" w14:textId="77777777" w:rsidTr="00AB7653">
        <w:trPr>
          <w:trHeight w:val="283"/>
        </w:trPr>
        <w:tc>
          <w:tcPr>
            <w:tcW w:w="6027" w:type="dxa"/>
            <w:gridSpan w:val="2"/>
            <w:tcBorders>
              <w:top w:val="nil"/>
              <w:left w:val="nil"/>
              <w:bottom w:val="nil"/>
              <w:right w:val="nil"/>
            </w:tcBorders>
            <w:shd w:val="clear" w:color="000000" w:fill="BFBFBF"/>
            <w:noWrap/>
            <w:vAlign w:val="bottom"/>
            <w:hideMark/>
          </w:tcPr>
          <w:p w14:paraId="02562CD6"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TOTAL</w:t>
            </w:r>
          </w:p>
        </w:tc>
        <w:tc>
          <w:tcPr>
            <w:tcW w:w="169" w:type="dxa"/>
            <w:tcBorders>
              <w:top w:val="nil"/>
              <w:left w:val="nil"/>
              <w:bottom w:val="nil"/>
              <w:right w:val="nil"/>
            </w:tcBorders>
            <w:shd w:val="clear" w:color="000000" w:fill="BFBFBF"/>
            <w:noWrap/>
            <w:vAlign w:val="bottom"/>
            <w:hideMark/>
          </w:tcPr>
          <w:p w14:paraId="3F02BD06"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w:t>
            </w:r>
          </w:p>
        </w:tc>
        <w:tc>
          <w:tcPr>
            <w:tcW w:w="1476" w:type="dxa"/>
            <w:tcBorders>
              <w:top w:val="nil"/>
              <w:left w:val="nil"/>
              <w:bottom w:val="nil"/>
              <w:right w:val="nil"/>
            </w:tcBorders>
            <w:shd w:val="clear" w:color="000000" w:fill="BFBFBF"/>
            <w:noWrap/>
            <w:vAlign w:val="bottom"/>
            <w:hideMark/>
          </w:tcPr>
          <w:p w14:paraId="671A5A42"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7,003,001.30 </w:t>
            </w:r>
          </w:p>
        </w:tc>
        <w:tc>
          <w:tcPr>
            <w:tcW w:w="1476" w:type="dxa"/>
            <w:tcBorders>
              <w:top w:val="nil"/>
              <w:left w:val="nil"/>
              <w:bottom w:val="nil"/>
              <w:right w:val="nil"/>
            </w:tcBorders>
            <w:shd w:val="clear" w:color="000000" w:fill="BFBFBF"/>
            <w:noWrap/>
            <w:vAlign w:val="bottom"/>
            <w:hideMark/>
          </w:tcPr>
          <w:p w14:paraId="790586F7"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4,388,055.45 </w:t>
            </w:r>
          </w:p>
        </w:tc>
      </w:tr>
    </w:tbl>
    <w:p w14:paraId="2ADEFB90" w14:textId="3296DA7C" w:rsidR="008B7B71" w:rsidRPr="00D87C56" w:rsidRDefault="008B7B71" w:rsidP="00C04067">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saldo correspondiente</w:t>
      </w:r>
      <w:r w:rsidR="007B3BFA" w:rsidRPr="00D87C56">
        <w:rPr>
          <w:rFonts w:eastAsia="Times New Roman" w:cstheme="minorHAnsi"/>
          <w:lang w:eastAsia="es-MX"/>
        </w:rPr>
        <w:t xml:space="preserve"> al 3</w:t>
      </w:r>
      <w:r w:rsidR="00C04067">
        <w:rPr>
          <w:rFonts w:eastAsia="Times New Roman" w:cstheme="minorHAnsi"/>
          <w:lang w:eastAsia="es-MX"/>
        </w:rPr>
        <w:t>1</w:t>
      </w:r>
      <w:r w:rsidR="009F0B81" w:rsidRPr="00D87C56">
        <w:rPr>
          <w:rFonts w:eastAsia="Times New Roman" w:cstheme="minorHAnsi"/>
          <w:lang w:eastAsia="es-MX"/>
        </w:rPr>
        <w:t xml:space="preserve"> de </w:t>
      </w:r>
      <w:r w:rsidR="00C04067">
        <w:rPr>
          <w:rFonts w:eastAsia="Times New Roman" w:cstheme="minorHAnsi"/>
          <w:lang w:eastAsia="es-MX"/>
        </w:rPr>
        <w:t>diciembre</w:t>
      </w:r>
      <w:r w:rsidR="009F0B81" w:rsidRPr="00D87C56">
        <w:rPr>
          <w:rFonts w:eastAsia="Times New Roman" w:cstheme="minorHAnsi"/>
          <w:lang w:eastAsia="es-MX"/>
        </w:rPr>
        <w:t xml:space="preserve"> del 2022</w:t>
      </w:r>
      <w:r w:rsidR="00194E24">
        <w:rPr>
          <w:rFonts w:eastAsia="Times New Roman" w:cstheme="minorHAnsi"/>
          <w:lang w:eastAsia="es-MX"/>
        </w:rPr>
        <w:t xml:space="preserve"> en</w:t>
      </w:r>
      <w:r w:rsidRPr="00D87C56">
        <w:rPr>
          <w:rFonts w:eastAsia="Times New Roman" w:cstheme="minorHAnsi"/>
          <w:lang w:eastAsia="es-MX"/>
        </w:rPr>
        <w:t xml:space="preserve"> la cuenta</w:t>
      </w:r>
      <w:r w:rsidR="00F746C3">
        <w:rPr>
          <w:rFonts w:eastAsia="Times New Roman" w:cstheme="minorHAnsi"/>
          <w:lang w:eastAsia="es-MX"/>
        </w:rPr>
        <w:t xml:space="preserve"> de</w:t>
      </w:r>
      <w:r w:rsidRPr="00D87C56">
        <w:rPr>
          <w:rFonts w:eastAsia="Times New Roman" w:cstheme="minorHAnsi"/>
          <w:lang w:eastAsia="es-MX"/>
        </w:rPr>
        <w:t xml:space="preserve"> </w:t>
      </w:r>
      <w:r w:rsidR="000C1886" w:rsidRPr="00D87C56">
        <w:rPr>
          <w:rFonts w:eastAsia="Times New Roman" w:cstheme="minorHAnsi"/>
          <w:lang w:eastAsia="es-MX"/>
        </w:rPr>
        <w:t>Deudores Diversos por Cobrar a Corto Plazo</w:t>
      </w:r>
      <w:r w:rsidR="00F746C3">
        <w:rPr>
          <w:rFonts w:eastAsia="Times New Roman" w:cstheme="minorHAnsi"/>
          <w:lang w:eastAsia="es-MX"/>
        </w:rPr>
        <w:t>,</w:t>
      </w:r>
      <w:r w:rsidRPr="00D87C56">
        <w:rPr>
          <w:rFonts w:eastAsia="Times New Roman" w:cstheme="minorHAnsi"/>
          <w:lang w:eastAsia="es-MX"/>
        </w:rPr>
        <w:t xml:space="preserve"> </w:t>
      </w:r>
      <w:r w:rsidR="00194E24">
        <w:rPr>
          <w:rFonts w:eastAsia="Times New Roman" w:cstheme="minorHAnsi"/>
          <w:lang w:eastAsia="es-MX"/>
        </w:rPr>
        <w:t>el 21</w:t>
      </w:r>
      <w:r w:rsidR="00B61F8C">
        <w:rPr>
          <w:rFonts w:eastAsia="Times New Roman" w:cstheme="minorHAnsi"/>
          <w:lang w:eastAsia="es-MX"/>
        </w:rPr>
        <w:t xml:space="preserve">% del </w:t>
      </w:r>
      <w:r w:rsidR="00E34869" w:rsidRPr="00D87C56">
        <w:rPr>
          <w:rFonts w:eastAsia="Times New Roman" w:cstheme="minorHAnsi"/>
          <w:lang w:eastAsia="es-MX"/>
        </w:rPr>
        <w:t xml:space="preserve">importe por recuperar </w:t>
      </w:r>
      <w:r w:rsidR="00B61F8C">
        <w:rPr>
          <w:rFonts w:eastAsia="Times New Roman" w:cstheme="minorHAnsi"/>
          <w:lang w:eastAsia="es-MX"/>
        </w:rPr>
        <w:t xml:space="preserve">es derivado de </w:t>
      </w:r>
      <w:r w:rsidR="00E406CB">
        <w:rPr>
          <w:rFonts w:eastAsia="Times New Roman" w:cstheme="minorHAnsi"/>
          <w:lang w:eastAsia="es-MX"/>
        </w:rPr>
        <w:t xml:space="preserve">la recaudación por Derecho de </w:t>
      </w:r>
      <w:r w:rsidR="00B61F8C">
        <w:rPr>
          <w:rFonts w:eastAsia="Times New Roman" w:cstheme="minorHAnsi"/>
          <w:lang w:eastAsia="es-MX"/>
        </w:rPr>
        <w:t>Alumbrado Público con la CFE.</w:t>
      </w:r>
    </w:p>
    <w:p w14:paraId="26DEF194" w14:textId="60488D07" w:rsidR="000C1886" w:rsidRPr="00D87C56" w:rsidRDefault="00B61F8C" w:rsidP="001F0ECA">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 xml:space="preserve">Y </w:t>
      </w:r>
      <w:r w:rsidR="00194E24">
        <w:rPr>
          <w:rFonts w:eastAsia="Times New Roman" w:cstheme="minorHAnsi"/>
          <w:lang w:eastAsia="es-MX"/>
        </w:rPr>
        <w:t>el 79</w:t>
      </w:r>
      <w:r>
        <w:rPr>
          <w:rFonts w:eastAsia="Times New Roman" w:cstheme="minorHAnsi"/>
          <w:lang w:eastAsia="es-MX"/>
        </w:rPr>
        <w:t>% restante son</w:t>
      </w:r>
      <w:r w:rsidR="00194E24">
        <w:rPr>
          <w:rFonts w:eastAsia="Times New Roman" w:cstheme="minorHAnsi"/>
          <w:lang w:eastAsia="es-MX"/>
        </w:rPr>
        <w:t xml:space="preserve"> importes en tránsito </w:t>
      </w:r>
      <w:r w:rsidR="00D95215" w:rsidRPr="00D87C56">
        <w:rPr>
          <w:rFonts w:eastAsia="Times New Roman" w:cstheme="minorHAnsi"/>
          <w:lang w:eastAsia="es-MX"/>
        </w:rPr>
        <w:t>por concepto de</w:t>
      </w:r>
      <w:r w:rsidR="005804DB" w:rsidRPr="00D87C56">
        <w:rPr>
          <w:rFonts w:eastAsia="Times New Roman" w:cstheme="minorHAnsi"/>
          <w:lang w:eastAsia="es-MX"/>
        </w:rPr>
        <w:t xml:space="preserve"> Ingresos por Recuperar a Corto Plazo</w:t>
      </w:r>
      <w:r>
        <w:rPr>
          <w:rFonts w:eastAsia="Times New Roman" w:cstheme="minorHAnsi"/>
          <w:lang w:eastAsia="es-MX"/>
        </w:rPr>
        <w:t xml:space="preserve"> al cierre del diciembre 2022</w:t>
      </w:r>
      <w:r w:rsidR="007A66C9" w:rsidRPr="00D87C56">
        <w:rPr>
          <w:rFonts w:eastAsia="Times New Roman" w:cstheme="minorHAnsi"/>
          <w:lang w:eastAsia="es-MX"/>
        </w:rPr>
        <w:t>.</w:t>
      </w:r>
    </w:p>
    <w:p w14:paraId="748E5B7B" w14:textId="259B96DF" w:rsidR="00C04067" w:rsidRPr="00AB1A4B" w:rsidRDefault="00FE42DE" w:rsidP="00C04067">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Derechos a recibir Efectivo y Equivalentes y Bienes y/o Servicios a Largo Plazo</w:t>
      </w:r>
    </w:p>
    <w:tbl>
      <w:tblPr>
        <w:tblW w:w="9066" w:type="dxa"/>
        <w:tblCellMar>
          <w:left w:w="70" w:type="dxa"/>
          <w:right w:w="70" w:type="dxa"/>
        </w:tblCellMar>
        <w:tblLook w:val="04A0" w:firstRow="1" w:lastRow="0" w:firstColumn="1" w:lastColumn="0" w:noHBand="0" w:noVBand="1"/>
      </w:tblPr>
      <w:tblGrid>
        <w:gridCol w:w="1691"/>
        <w:gridCol w:w="3884"/>
        <w:gridCol w:w="1735"/>
        <w:gridCol w:w="1756"/>
      </w:tblGrid>
      <w:tr w:rsidR="00A3481F" w:rsidRPr="00A3481F" w14:paraId="7F8A07A5" w14:textId="77777777" w:rsidTr="00E406CB">
        <w:trPr>
          <w:trHeight w:val="391"/>
        </w:trPr>
        <w:tc>
          <w:tcPr>
            <w:tcW w:w="1691" w:type="dxa"/>
            <w:tcBorders>
              <w:top w:val="nil"/>
              <w:left w:val="nil"/>
              <w:bottom w:val="nil"/>
              <w:right w:val="nil"/>
            </w:tcBorders>
            <w:shd w:val="clear" w:color="000000" w:fill="203764"/>
            <w:noWrap/>
            <w:vAlign w:val="bottom"/>
            <w:hideMark/>
          </w:tcPr>
          <w:p w14:paraId="77E0EB1A"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CUENTA</w:t>
            </w:r>
          </w:p>
        </w:tc>
        <w:tc>
          <w:tcPr>
            <w:tcW w:w="3883" w:type="dxa"/>
            <w:tcBorders>
              <w:top w:val="nil"/>
              <w:left w:val="nil"/>
              <w:bottom w:val="nil"/>
              <w:right w:val="nil"/>
            </w:tcBorders>
            <w:shd w:val="clear" w:color="000000" w:fill="203764"/>
            <w:noWrap/>
            <w:vAlign w:val="bottom"/>
            <w:hideMark/>
          </w:tcPr>
          <w:p w14:paraId="0AA84E8B"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DESCRIPCION</w:t>
            </w:r>
          </w:p>
        </w:tc>
        <w:tc>
          <w:tcPr>
            <w:tcW w:w="1735" w:type="dxa"/>
            <w:tcBorders>
              <w:top w:val="nil"/>
              <w:left w:val="nil"/>
              <w:bottom w:val="nil"/>
              <w:right w:val="nil"/>
            </w:tcBorders>
            <w:shd w:val="clear" w:color="000000" w:fill="203764"/>
            <w:noWrap/>
            <w:vAlign w:val="bottom"/>
            <w:hideMark/>
          </w:tcPr>
          <w:p w14:paraId="75D9D4FA"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2022</w:t>
            </w:r>
          </w:p>
        </w:tc>
        <w:tc>
          <w:tcPr>
            <w:tcW w:w="1756" w:type="dxa"/>
            <w:tcBorders>
              <w:top w:val="nil"/>
              <w:left w:val="nil"/>
              <w:bottom w:val="nil"/>
              <w:right w:val="nil"/>
            </w:tcBorders>
            <w:shd w:val="clear" w:color="000000" w:fill="203764"/>
            <w:noWrap/>
            <w:vAlign w:val="bottom"/>
            <w:hideMark/>
          </w:tcPr>
          <w:p w14:paraId="40CC7AA6"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2021</w:t>
            </w:r>
          </w:p>
        </w:tc>
      </w:tr>
      <w:tr w:rsidR="00A3481F" w:rsidRPr="00A3481F" w14:paraId="7421BB2A" w14:textId="77777777" w:rsidTr="00E406CB">
        <w:trPr>
          <w:trHeight w:val="391"/>
        </w:trPr>
        <w:tc>
          <w:tcPr>
            <w:tcW w:w="1691" w:type="dxa"/>
            <w:tcBorders>
              <w:top w:val="nil"/>
              <w:left w:val="nil"/>
              <w:bottom w:val="nil"/>
              <w:right w:val="nil"/>
            </w:tcBorders>
            <w:shd w:val="clear" w:color="auto" w:fill="auto"/>
            <w:noWrap/>
            <w:vAlign w:val="bottom"/>
            <w:hideMark/>
          </w:tcPr>
          <w:p w14:paraId="6D5440DF"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1.2.2.2..00.0000</w:t>
            </w:r>
          </w:p>
        </w:tc>
        <w:tc>
          <w:tcPr>
            <w:tcW w:w="3883" w:type="dxa"/>
            <w:tcBorders>
              <w:top w:val="nil"/>
              <w:left w:val="nil"/>
              <w:bottom w:val="nil"/>
              <w:right w:val="nil"/>
            </w:tcBorders>
            <w:shd w:val="clear" w:color="auto" w:fill="auto"/>
            <w:noWrap/>
            <w:vAlign w:val="bottom"/>
            <w:hideMark/>
          </w:tcPr>
          <w:p w14:paraId="544995A2" w14:textId="58737369"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Deudores Diversos a Largo Plazo </w:t>
            </w:r>
          </w:p>
        </w:tc>
        <w:tc>
          <w:tcPr>
            <w:tcW w:w="1735" w:type="dxa"/>
            <w:tcBorders>
              <w:top w:val="nil"/>
              <w:left w:val="nil"/>
              <w:bottom w:val="nil"/>
              <w:right w:val="nil"/>
            </w:tcBorders>
            <w:shd w:val="clear" w:color="auto" w:fill="auto"/>
            <w:noWrap/>
            <w:vAlign w:val="bottom"/>
            <w:hideMark/>
          </w:tcPr>
          <w:p w14:paraId="25FE53FA"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2,656,214.89 </w:t>
            </w:r>
          </w:p>
        </w:tc>
        <w:tc>
          <w:tcPr>
            <w:tcW w:w="1756" w:type="dxa"/>
            <w:tcBorders>
              <w:top w:val="nil"/>
              <w:left w:val="nil"/>
              <w:bottom w:val="nil"/>
              <w:right w:val="nil"/>
            </w:tcBorders>
            <w:shd w:val="clear" w:color="auto" w:fill="auto"/>
            <w:noWrap/>
            <w:vAlign w:val="bottom"/>
            <w:hideMark/>
          </w:tcPr>
          <w:p w14:paraId="28E8556B"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2,652,205.09 </w:t>
            </w:r>
          </w:p>
        </w:tc>
      </w:tr>
      <w:tr w:rsidR="00A3481F" w:rsidRPr="00A3481F" w14:paraId="73C36837" w14:textId="77777777" w:rsidTr="00E406CB">
        <w:trPr>
          <w:trHeight w:val="391"/>
        </w:trPr>
        <w:tc>
          <w:tcPr>
            <w:tcW w:w="5575" w:type="dxa"/>
            <w:gridSpan w:val="2"/>
            <w:tcBorders>
              <w:top w:val="nil"/>
              <w:left w:val="nil"/>
              <w:bottom w:val="nil"/>
              <w:right w:val="nil"/>
            </w:tcBorders>
            <w:shd w:val="clear" w:color="000000" w:fill="BFBFBF"/>
            <w:noWrap/>
            <w:vAlign w:val="bottom"/>
            <w:hideMark/>
          </w:tcPr>
          <w:p w14:paraId="4D163D88" w14:textId="77777777" w:rsidR="00A3481F" w:rsidRPr="00A3481F" w:rsidRDefault="00A3481F" w:rsidP="00A3481F">
            <w:pPr>
              <w:spacing w:after="0" w:line="240" w:lineRule="auto"/>
              <w:jc w:val="center"/>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TOTAL</w:t>
            </w:r>
          </w:p>
        </w:tc>
        <w:tc>
          <w:tcPr>
            <w:tcW w:w="1735" w:type="dxa"/>
            <w:tcBorders>
              <w:top w:val="nil"/>
              <w:left w:val="nil"/>
              <w:bottom w:val="nil"/>
              <w:right w:val="nil"/>
            </w:tcBorders>
            <w:shd w:val="clear" w:color="000000" w:fill="BFBFBF"/>
            <w:noWrap/>
            <w:vAlign w:val="bottom"/>
            <w:hideMark/>
          </w:tcPr>
          <w:p w14:paraId="69436D3C"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2,656,214.89 </w:t>
            </w:r>
          </w:p>
        </w:tc>
        <w:tc>
          <w:tcPr>
            <w:tcW w:w="1756" w:type="dxa"/>
            <w:tcBorders>
              <w:top w:val="nil"/>
              <w:left w:val="nil"/>
              <w:bottom w:val="nil"/>
              <w:right w:val="nil"/>
            </w:tcBorders>
            <w:shd w:val="clear" w:color="000000" w:fill="BFBFBF"/>
            <w:noWrap/>
            <w:vAlign w:val="bottom"/>
            <w:hideMark/>
          </w:tcPr>
          <w:p w14:paraId="5AC2870A"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2,652,205.09 </w:t>
            </w:r>
          </w:p>
        </w:tc>
      </w:tr>
    </w:tbl>
    <w:p w14:paraId="5C1BA132" w14:textId="36F87431" w:rsidR="00FE42DE" w:rsidRPr="00D87C56" w:rsidRDefault="00FE42DE" w:rsidP="00C04067">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representa un vencimiento mayor a 365 días, cuenta afectada por juicio según </w:t>
      </w:r>
      <w:r w:rsidR="00CA29B1" w:rsidRPr="00D87C56">
        <w:rPr>
          <w:rFonts w:eastAsia="Times New Roman" w:cstheme="minorHAnsi"/>
          <w:lang w:eastAsia="es-MX"/>
        </w:rPr>
        <w:t>Averigua</w:t>
      </w:r>
      <w:r w:rsidR="00F746C3">
        <w:rPr>
          <w:rFonts w:eastAsia="Times New Roman" w:cstheme="minorHAnsi"/>
          <w:lang w:eastAsia="es-MX"/>
        </w:rPr>
        <w:t>ción previa II/164/2016, caso en</w:t>
      </w:r>
      <w:r w:rsidR="00CA29B1" w:rsidRPr="00D87C56">
        <w:rPr>
          <w:rFonts w:eastAsia="Times New Roman" w:cstheme="minorHAnsi"/>
          <w:lang w:eastAsia="es-MX"/>
        </w:rPr>
        <w:t xml:space="preserve"> recuperación por la Secretaría del Ayuntamiento. </w:t>
      </w:r>
    </w:p>
    <w:p w14:paraId="1749779F" w14:textId="2D75580C" w:rsidR="00C04067" w:rsidRPr="00AB1A4B" w:rsidRDefault="005804DB" w:rsidP="00C04067">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Derechos a Recibir Bienes o Servicios</w:t>
      </w:r>
    </w:p>
    <w:p w14:paraId="09BFA073" w14:textId="45CF9B8F" w:rsidR="001B7C7B" w:rsidRDefault="001B7C7B" w:rsidP="00C04067">
      <w:pPr>
        <w:spacing w:before="100" w:beforeAutospacing="1" w:after="100" w:afterAutospacing="1" w:line="240" w:lineRule="auto"/>
        <w:jc w:val="both"/>
        <w:rPr>
          <w:rFonts w:eastAsia="Times New Roman" w:cstheme="minorHAnsi"/>
          <w:b/>
          <w:lang w:eastAsia="es-MX"/>
        </w:rPr>
      </w:pPr>
      <w:r w:rsidRPr="001B7C7B">
        <w:rPr>
          <w:noProof/>
          <w:lang w:eastAsia="es-MX"/>
        </w:rPr>
        <w:drawing>
          <wp:inline distT="0" distB="0" distL="0" distR="0" wp14:anchorId="37CFD1D7" wp14:editId="41F2764F">
            <wp:extent cx="5610212" cy="76775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0007" cy="770460"/>
                    </a:xfrm>
                    <a:prstGeom prst="rect">
                      <a:avLst/>
                    </a:prstGeom>
                    <a:noFill/>
                    <a:ln>
                      <a:noFill/>
                    </a:ln>
                  </pic:spPr>
                </pic:pic>
              </a:graphicData>
            </a:graphic>
          </wp:inline>
        </w:drawing>
      </w:r>
    </w:p>
    <w:p w14:paraId="70A7377F" w14:textId="38A0BE7E" w:rsidR="005804DB" w:rsidRPr="00D87C56" w:rsidRDefault="002F2A37" w:rsidP="00C04067">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al </w:t>
      </w:r>
      <w:r w:rsidR="00CE0DAA">
        <w:rPr>
          <w:rFonts w:eastAsia="Times New Roman" w:cstheme="minorHAnsi"/>
          <w:lang w:eastAsia="es-MX"/>
        </w:rPr>
        <w:t>31 de diciembre</w:t>
      </w:r>
      <w:r w:rsidR="002033D1" w:rsidRPr="00D87C56">
        <w:rPr>
          <w:rFonts w:eastAsia="Times New Roman" w:cstheme="minorHAnsi"/>
          <w:lang w:eastAsia="es-MX"/>
        </w:rPr>
        <w:t xml:space="preserve"> del 202</w:t>
      </w:r>
      <w:r w:rsidRPr="00D87C56">
        <w:rPr>
          <w:rFonts w:eastAsia="Times New Roman" w:cstheme="minorHAnsi"/>
          <w:lang w:eastAsia="es-MX"/>
        </w:rPr>
        <w:t>2</w:t>
      </w:r>
      <w:r w:rsidR="005804DB" w:rsidRPr="00D87C56">
        <w:rPr>
          <w:rFonts w:eastAsia="Times New Roman" w:cstheme="minorHAnsi"/>
          <w:lang w:eastAsia="es-MX"/>
        </w:rPr>
        <w:t xml:space="preserve"> refleja los anticipos por amortizar de obras en proceso</w:t>
      </w:r>
      <w:r w:rsidR="00F746C3">
        <w:rPr>
          <w:rFonts w:eastAsia="Times New Roman" w:cstheme="minorHAnsi"/>
          <w:lang w:eastAsia="es-MX"/>
        </w:rPr>
        <w:t>.</w:t>
      </w:r>
    </w:p>
    <w:p w14:paraId="1AD0CD20" w14:textId="70D13B93" w:rsidR="005804DB" w:rsidRPr="00AB1A4B" w:rsidRDefault="005804DB" w:rsidP="000C1886">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 xml:space="preserve">Bienes Disponibles </w:t>
      </w:r>
      <w:r w:rsidR="002F2A37" w:rsidRPr="00AB1A4B">
        <w:rPr>
          <w:rFonts w:eastAsia="Times New Roman" w:cstheme="minorHAnsi"/>
          <w:b/>
          <w:sz w:val="24"/>
          <w:lang w:eastAsia="es-MX"/>
        </w:rPr>
        <w:t>para su</w:t>
      </w:r>
      <w:r w:rsidRPr="00AB1A4B">
        <w:rPr>
          <w:rFonts w:eastAsia="Times New Roman" w:cstheme="minorHAnsi"/>
          <w:b/>
          <w:sz w:val="24"/>
          <w:lang w:eastAsia="es-MX"/>
        </w:rPr>
        <w:t xml:space="preserve"> Transformación o Consumo (Inventarios)</w:t>
      </w:r>
    </w:p>
    <w:p w14:paraId="13000DA4" w14:textId="0DB17E35" w:rsidR="00D32D3A" w:rsidRPr="00AB7653" w:rsidRDefault="005804DB" w:rsidP="005804DB">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1B7C7B">
        <w:rPr>
          <w:rFonts w:eastAsia="Times New Roman" w:cstheme="minorHAnsi"/>
          <w:lang w:eastAsia="es-MX"/>
        </w:rPr>
        <w:t>,</w:t>
      </w:r>
      <w:r w:rsidRPr="00D87C56">
        <w:rPr>
          <w:rFonts w:eastAsia="Times New Roman" w:cstheme="minorHAnsi"/>
          <w:lang w:eastAsia="es-MX"/>
        </w:rPr>
        <w:t xml:space="preserve"> toda vez que el Ente no realiza algún proceso de transformación y/o elaboración de bienes.</w:t>
      </w:r>
    </w:p>
    <w:p w14:paraId="61D5314F" w14:textId="601F641A" w:rsidR="00C04067" w:rsidRPr="00AB1A4B" w:rsidRDefault="005804DB" w:rsidP="00C04067">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Inversiones Financieras</w:t>
      </w:r>
      <w:r w:rsidRPr="00AB1A4B">
        <w:rPr>
          <w:rFonts w:eastAsia="Times New Roman" w:cstheme="minorHAnsi"/>
          <w:sz w:val="24"/>
          <w:lang w:eastAsia="es-MX"/>
        </w:rPr>
        <w:t xml:space="preserve"> </w:t>
      </w:r>
    </w:p>
    <w:tbl>
      <w:tblPr>
        <w:tblW w:w="8988" w:type="dxa"/>
        <w:tblCellMar>
          <w:left w:w="70" w:type="dxa"/>
          <w:right w:w="70" w:type="dxa"/>
        </w:tblCellMar>
        <w:tblLook w:val="04A0" w:firstRow="1" w:lastRow="0" w:firstColumn="1" w:lastColumn="0" w:noHBand="0" w:noVBand="1"/>
      </w:tblPr>
      <w:tblGrid>
        <w:gridCol w:w="1407"/>
        <w:gridCol w:w="4666"/>
        <w:gridCol w:w="1459"/>
        <w:gridCol w:w="1459"/>
      </w:tblGrid>
      <w:tr w:rsidR="00A3481F" w:rsidRPr="00A3481F" w14:paraId="3DEB9F23" w14:textId="77777777" w:rsidTr="00A3481F">
        <w:trPr>
          <w:trHeight w:val="318"/>
        </w:trPr>
        <w:tc>
          <w:tcPr>
            <w:tcW w:w="1404" w:type="dxa"/>
            <w:tcBorders>
              <w:top w:val="nil"/>
              <w:left w:val="nil"/>
              <w:bottom w:val="nil"/>
              <w:right w:val="nil"/>
            </w:tcBorders>
            <w:shd w:val="clear" w:color="000000" w:fill="203764"/>
            <w:noWrap/>
            <w:vAlign w:val="bottom"/>
            <w:hideMark/>
          </w:tcPr>
          <w:p w14:paraId="0666095B"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CUENTA</w:t>
            </w:r>
          </w:p>
        </w:tc>
        <w:tc>
          <w:tcPr>
            <w:tcW w:w="4666" w:type="dxa"/>
            <w:tcBorders>
              <w:top w:val="nil"/>
              <w:left w:val="nil"/>
              <w:bottom w:val="nil"/>
              <w:right w:val="nil"/>
            </w:tcBorders>
            <w:shd w:val="clear" w:color="000000" w:fill="203764"/>
            <w:noWrap/>
            <w:vAlign w:val="bottom"/>
            <w:hideMark/>
          </w:tcPr>
          <w:p w14:paraId="1381A80D"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DESCRIPCION</w:t>
            </w:r>
          </w:p>
        </w:tc>
        <w:tc>
          <w:tcPr>
            <w:tcW w:w="1459" w:type="dxa"/>
            <w:tcBorders>
              <w:top w:val="nil"/>
              <w:left w:val="nil"/>
              <w:bottom w:val="nil"/>
              <w:right w:val="nil"/>
            </w:tcBorders>
            <w:shd w:val="clear" w:color="000000" w:fill="203764"/>
            <w:noWrap/>
            <w:vAlign w:val="bottom"/>
            <w:hideMark/>
          </w:tcPr>
          <w:p w14:paraId="7018B2D7"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2022</w:t>
            </w:r>
          </w:p>
        </w:tc>
        <w:tc>
          <w:tcPr>
            <w:tcW w:w="1459" w:type="dxa"/>
            <w:tcBorders>
              <w:top w:val="nil"/>
              <w:left w:val="nil"/>
              <w:bottom w:val="nil"/>
              <w:right w:val="nil"/>
            </w:tcBorders>
            <w:shd w:val="clear" w:color="000000" w:fill="203764"/>
            <w:noWrap/>
            <w:vAlign w:val="bottom"/>
            <w:hideMark/>
          </w:tcPr>
          <w:p w14:paraId="7E91E42D"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2021</w:t>
            </w:r>
          </w:p>
        </w:tc>
      </w:tr>
      <w:tr w:rsidR="00A3481F" w:rsidRPr="00A3481F" w14:paraId="22A4ED31" w14:textId="77777777" w:rsidTr="00A3481F">
        <w:trPr>
          <w:trHeight w:val="318"/>
        </w:trPr>
        <w:tc>
          <w:tcPr>
            <w:tcW w:w="1404" w:type="dxa"/>
            <w:tcBorders>
              <w:top w:val="nil"/>
              <w:left w:val="nil"/>
              <w:bottom w:val="nil"/>
              <w:right w:val="nil"/>
            </w:tcBorders>
            <w:shd w:val="clear" w:color="auto" w:fill="auto"/>
            <w:noWrap/>
            <w:vAlign w:val="bottom"/>
            <w:hideMark/>
          </w:tcPr>
          <w:p w14:paraId="1344E73F"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1.2.1.3.08.0002</w:t>
            </w:r>
          </w:p>
        </w:tc>
        <w:tc>
          <w:tcPr>
            <w:tcW w:w="4666" w:type="dxa"/>
            <w:tcBorders>
              <w:top w:val="nil"/>
              <w:left w:val="nil"/>
              <w:bottom w:val="nil"/>
              <w:right w:val="nil"/>
            </w:tcBorders>
            <w:shd w:val="clear" w:color="auto" w:fill="auto"/>
            <w:noWrap/>
            <w:vAlign w:val="bottom"/>
            <w:hideMark/>
          </w:tcPr>
          <w:p w14:paraId="55681415"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Fideicomiso para el pago de pensiones y jubilaciones</w:t>
            </w:r>
          </w:p>
        </w:tc>
        <w:tc>
          <w:tcPr>
            <w:tcW w:w="1459" w:type="dxa"/>
            <w:tcBorders>
              <w:top w:val="nil"/>
              <w:left w:val="nil"/>
              <w:bottom w:val="nil"/>
              <w:right w:val="nil"/>
            </w:tcBorders>
            <w:shd w:val="clear" w:color="auto" w:fill="auto"/>
            <w:noWrap/>
            <w:vAlign w:val="bottom"/>
            <w:hideMark/>
          </w:tcPr>
          <w:p w14:paraId="14D74C50"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45,115,182.78 </w:t>
            </w:r>
          </w:p>
        </w:tc>
        <w:tc>
          <w:tcPr>
            <w:tcW w:w="1459" w:type="dxa"/>
            <w:tcBorders>
              <w:top w:val="nil"/>
              <w:left w:val="nil"/>
              <w:bottom w:val="nil"/>
              <w:right w:val="nil"/>
            </w:tcBorders>
            <w:shd w:val="clear" w:color="auto" w:fill="auto"/>
            <w:noWrap/>
            <w:vAlign w:val="bottom"/>
            <w:hideMark/>
          </w:tcPr>
          <w:p w14:paraId="22975502"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37,115,182.78 </w:t>
            </w:r>
          </w:p>
        </w:tc>
      </w:tr>
      <w:tr w:rsidR="00A3481F" w:rsidRPr="00A3481F" w14:paraId="0AA47341" w14:textId="77777777" w:rsidTr="00A3481F">
        <w:trPr>
          <w:trHeight w:val="318"/>
        </w:trPr>
        <w:tc>
          <w:tcPr>
            <w:tcW w:w="1404" w:type="dxa"/>
            <w:tcBorders>
              <w:top w:val="nil"/>
              <w:left w:val="nil"/>
              <w:bottom w:val="nil"/>
              <w:right w:val="nil"/>
            </w:tcBorders>
            <w:shd w:val="clear" w:color="auto" w:fill="auto"/>
            <w:noWrap/>
            <w:vAlign w:val="bottom"/>
            <w:hideMark/>
          </w:tcPr>
          <w:p w14:paraId="2C2C44DF"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1.2.1.3.08.0003</w:t>
            </w:r>
          </w:p>
        </w:tc>
        <w:tc>
          <w:tcPr>
            <w:tcW w:w="4666" w:type="dxa"/>
            <w:tcBorders>
              <w:top w:val="nil"/>
              <w:left w:val="nil"/>
              <w:bottom w:val="nil"/>
              <w:right w:val="nil"/>
            </w:tcBorders>
            <w:shd w:val="clear" w:color="auto" w:fill="auto"/>
            <w:noWrap/>
            <w:vAlign w:val="bottom"/>
            <w:hideMark/>
          </w:tcPr>
          <w:p w14:paraId="395AF135"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Fideicomiso para el pago de Alumbrado Público. </w:t>
            </w:r>
          </w:p>
        </w:tc>
        <w:tc>
          <w:tcPr>
            <w:tcW w:w="1459" w:type="dxa"/>
            <w:tcBorders>
              <w:top w:val="nil"/>
              <w:left w:val="nil"/>
              <w:bottom w:val="nil"/>
              <w:right w:val="nil"/>
            </w:tcBorders>
            <w:shd w:val="clear" w:color="auto" w:fill="auto"/>
            <w:noWrap/>
            <w:vAlign w:val="bottom"/>
            <w:hideMark/>
          </w:tcPr>
          <w:p w14:paraId="70E4620E"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7,455,002.78 </w:t>
            </w:r>
          </w:p>
        </w:tc>
        <w:tc>
          <w:tcPr>
            <w:tcW w:w="1459" w:type="dxa"/>
            <w:tcBorders>
              <w:top w:val="nil"/>
              <w:left w:val="nil"/>
              <w:bottom w:val="nil"/>
              <w:right w:val="nil"/>
            </w:tcBorders>
            <w:shd w:val="clear" w:color="auto" w:fill="auto"/>
            <w:noWrap/>
            <w:vAlign w:val="bottom"/>
            <w:hideMark/>
          </w:tcPr>
          <w:p w14:paraId="0492B132"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7,455,002.78 </w:t>
            </w:r>
          </w:p>
        </w:tc>
      </w:tr>
      <w:tr w:rsidR="00A3481F" w:rsidRPr="00A3481F" w14:paraId="3F65E90E" w14:textId="77777777" w:rsidTr="00A3481F">
        <w:trPr>
          <w:trHeight w:val="318"/>
        </w:trPr>
        <w:tc>
          <w:tcPr>
            <w:tcW w:w="1404" w:type="dxa"/>
            <w:tcBorders>
              <w:top w:val="nil"/>
              <w:left w:val="nil"/>
              <w:bottom w:val="nil"/>
              <w:right w:val="nil"/>
            </w:tcBorders>
            <w:shd w:val="clear" w:color="auto" w:fill="auto"/>
            <w:noWrap/>
            <w:vAlign w:val="bottom"/>
            <w:hideMark/>
          </w:tcPr>
          <w:p w14:paraId="61E63EE8"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1.2.1.3.08.0004</w:t>
            </w:r>
          </w:p>
        </w:tc>
        <w:tc>
          <w:tcPr>
            <w:tcW w:w="4666" w:type="dxa"/>
            <w:tcBorders>
              <w:top w:val="nil"/>
              <w:left w:val="nil"/>
              <w:bottom w:val="nil"/>
              <w:right w:val="nil"/>
            </w:tcBorders>
            <w:shd w:val="clear" w:color="auto" w:fill="auto"/>
            <w:noWrap/>
            <w:vAlign w:val="bottom"/>
            <w:hideMark/>
          </w:tcPr>
          <w:p w14:paraId="59083042"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Fideicomiso de Conservación del Medio Ambiente</w:t>
            </w:r>
          </w:p>
        </w:tc>
        <w:tc>
          <w:tcPr>
            <w:tcW w:w="1459" w:type="dxa"/>
            <w:tcBorders>
              <w:top w:val="nil"/>
              <w:left w:val="nil"/>
              <w:bottom w:val="nil"/>
              <w:right w:val="nil"/>
            </w:tcBorders>
            <w:shd w:val="clear" w:color="auto" w:fill="auto"/>
            <w:noWrap/>
            <w:vAlign w:val="bottom"/>
            <w:hideMark/>
          </w:tcPr>
          <w:p w14:paraId="2A3035FC"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236,900.39 </w:t>
            </w:r>
          </w:p>
        </w:tc>
        <w:tc>
          <w:tcPr>
            <w:tcW w:w="1459" w:type="dxa"/>
            <w:tcBorders>
              <w:top w:val="nil"/>
              <w:left w:val="nil"/>
              <w:bottom w:val="nil"/>
              <w:right w:val="nil"/>
            </w:tcBorders>
            <w:shd w:val="clear" w:color="auto" w:fill="auto"/>
            <w:noWrap/>
            <w:vAlign w:val="bottom"/>
            <w:hideMark/>
          </w:tcPr>
          <w:p w14:paraId="1693CE81"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50,113.54 </w:t>
            </w:r>
          </w:p>
        </w:tc>
      </w:tr>
      <w:tr w:rsidR="00A3481F" w:rsidRPr="00A3481F" w14:paraId="05341AA3" w14:textId="77777777" w:rsidTr="00A3481F">
        <w:trPr>
          <w:trHeight w:val="100"/>
        </w:trPr>
        <w:tc>
          <w:tcPr>
            <w:tcW w:w="1404" w:type="dxa"/>
            <w:tcBorders>
              <w:top w:val="nil"/>
              <w:left w:val="nil"/>
              <w:bottom w:val="nil"/>
              <w:right w:val="nil"/>
            </w:tcBorders>
            <w:shd w:val="clear" w:color="000000" w:fill="BFBFBF"/>
            <w:noWrap/>
            <w:vAlign w:val="bottom"/>
            <w:hideMark/>
          </w:tcPr>
          <w:p w14:paraId="43AA8EC9"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TOTAL</w:t>
            </w:r>
          </w:p>
        </w:tc>
        <w:tc>
          <w:tcPr>
            <w:tcW w:w="4666" w:type="dxa"/>
            <w:tcBorders>
              <w:top w:val="nil"/>
              <w:left w:val="nil"/>
              <w:bottom w:val="nil"/>
              <w:right w:val="nil"/>
            </w:tcBorders>
            <w:shd w:val="clear" w:color="000000" w:fill="BFBFBF"/>
            <w:noWrap/>
            <w:vAlign w:val="bottom"/>
            <w:hideMark/>
          </w:tcPr>
          <w:p w14:paraId="0134808D"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w:t>
            </w:r>
          </w:p>
        </w:tc>
        <w:tc>
          <w:tcPr>
            <w:tcW w:w="1459" w:type="dxa"/>
            <w:tcBorders>
              <w:top w:val="nil"/>
              <w:left w:val="nil"/>
              <w:bottom w:val="nil"/>
              <w:right w:val="nil"/>
            </w:tcBorders>
            <w:shd w:val="clear" w:color="000000" w:fill="BFBFBF"/>
            <w:noWrap/>
            <w:vAlign w:val="bottom"/>
            <w:hideMark/>
          </w:tcPr>
          <w:p w14:paraId="5634584B"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52,807,085.95 </w:t>
            </w:r>
          </w:p>
        </w:tc>
        <w:tc>
          <w:tcPr>
            <w:tcW w:w="1459" w:type="dxa"/>
            <w:tcBorders>
              <w:top w:val="nil"/>
              <w:left w:val="nil"/>
              <w:bottom w:val="nil"/>
              <w:right w:val="nil"/>
            </w:tcBorders>
            <w:shd w:val="clear" w:color="000000" w:fill="BFBFBF"/>
            <w:noWrap/>
            <w:vAlign w:val="bottom"/>
            <w:hideMark/>
          </w:tcPr>
          <w:p w14:paraId="312C227E"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44,620,299.10 </w:t>
            </w:r>
          </w:p>
        </w:tc>
      </w:tr>
    </w:tbl>
    <w:p w14:paraId="5726DCE1" w14:textId="0143F56A" w:rsidR="005D5C8E" w:rsidRPr="00D87C56" w:rsidRDefault="001B7C7B" w:rsidP="00C04067">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lastRenderedPageBreak/>
        <w:t xml:space="preserve">El Municipio cuenta con tres </w:t>
      </w:r>
      <w:r w:rsidR="00F746C3">
        <w:rPr>
          <w:rFonts w:eastAsia="Times New Roman" w:cstheme="minorHAnsi"/>
          <w:bCs/>
          <w:lang w:eastAsia="es-MX"/>
        </w:rPr>
        <w:t>Fideicomisos</w:t>
      </w:r>
      <w:r>
        <w:rPr>
          <w:rFonts w:eastAsia="Times New Roman" w:cstheme="minorHAnsi"/>
          <w:bCs/>
          <w:lang w:eastAsia="es-MX"/>
        </w:rPr>
        <w:t xml:space="preserve">: </w:t>
      </w:r>
      <w:r w:rsidR="00F746C3">
        <w:rPr>
          <w:rFonts w:eastAsia="Times New Roman" w:cstheme="minorHAnsi"/>
          <w:bCs/>
          <w:lang w:eastAsia="es-MX"/>
        </w:rPr>
        <w:t xml:space="preserve"> para pago de Pensiones y J</w:t>
      </w:r>
      <w:r w:rsidR="005D5C8E" w:rsidRPr="00D87C56">
        <w:rPr>
          <w:rFonts w:eastAsia="Times New Roman" w:cstheme="minorHAnsi"/>
          <w:bCs/>
          <w:lang w:eastAsia="es-MX"/>
        </w:rPr>
        <w:t xml:space="preserve">ubilaciones, </w:t>
      </w:r>
      <w:r w:rsidR="00F746C3">
        <w:rPr>
          <w:rFonts w:eastAsia="Times New Roman" w:cstheme="minorHAnsi"/>
          <w:bCs/>
          <w:lang w:eastAsia="es-MX"/>
        </w:rPr>
        <w:t>para el pago de A</w:t>
      </w:r>
      <w:r w:rsidR="005D5C8E" w:rsidRPr="00D87C56">
        <w:rPr>
          <w:rFonts w:eastAsia="Times New Roman" w:cstheme="minorHAnsi"/>
          <w:bCs/>
          <w:lang w:eastAsia="es-MX"/>
        </w:rPr>
        <w:t xml:space="preserve">lumbrado </w:t>
      </w:r>
      <w:r w:rsidR="00F746C3">
        <w:rPr>
          <w:rFonts w:eastAsia="Times New Roman" w:cstheme="minorHAnsi"/>
          <w:bCs/>
          <w:lang w:eastAsia="es-MX"/>
        </w:rPr>
        <w:t>P</w:t>
      </w:r>
      <w:r w:rsidR="005D5C8E" w:rsidRPr="00D87C56">
        <w:rPr>
          <w:rFonts w:eastAsia="Times New Roman" w:cstheme="minorHAnsi"/>
          <w:bCs/>
          <w:lang w:eastAsia="es-MX"/>
        </w:rPr>
        <w:t xml:space="preserve">úblico y </w:t>
      </w:r>
      <w:r w:rsidR="00F746C3">
        <w:rPr>
          <w:rFonts w:eastAsia="Times New Roman" w:cstheme="minorHAnsi"/>
          <w:bCs/>
          <w:lang w:eastAsia="es-MX"/>
        </w:rPr>
        <w:t>otro para la Conservación del Medio A</w:t>
      </w:r>
      <w:r w:rsidR="005D5C8E" w:rsidRPr="00D87C56">
        <w:rPr>
          <w:rFonts w:eastAsia="Times New Roman" w:cstheme="minorHAnsi"/>
          <w:bCs/>
          <w:lang w:eastAsia="es-MX"/>
        </w:rPr>
        <w:t xml:space="preserve">mbiente. </w:t>
      </w:r>
    </w:p>
    <w:p w14:paraId="1A688D09" w14:textId="77777777" w:rsidR="005D5C8E" w:rsidRPr="00AB1A4B" w:rsidRDefault="005D5C8E" w:rsidP="005D5C8E">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Inversiones Financieras Participaciones y Aportaciones</w:t>
      </w:r>
      <w:r w:rsidRPr="00AB1A4B">
        <w:rPr>
          <w:rFonts w:eastAsia="Times New Roman" w:cstheme="minorHAnsi"/>
          <w:sz w:val="24"/>
          <w:lang w:eastAsia="es-MX"/>
        </w:rPr>
        <w:t xml:space="preserve"> </w:t>
      </w:r>
    </w:p>
    <w:p w14:paraId="3CE0A366" w14:textId="1BB0D244" w:rsidR="005D5C8E" w:rsidRPr="00D87C56" w:rsidRDefault="005D5C8E" w:rsidP="005804DB">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F746C3">
        <w:rPr>
          <w:rFonts w:eastAsia="Times New Roman" w:cstheme="minorHAnsi"/>
          <w:lang w:eastAsia="es-MX"/>
        </w:rPr>
        <w:t>.</w:t>
      </w:r>
      <w:r w:rsidRPr="00D87C56">
        <w:rPr>
          <w:rFonts w:eastAsia="Times New Roman" w:cstheme="minorHAnsi"/>
          <w:lang w:eastAsia="es-MX"/>
        </w:rPr>
        <w:t xml:space="preserve"> </w:t>
      </w:r>
    </w:p>
    <w:p w14:paraId="747BD2D5" w14:textId="160ADCC6" w:rsidR="00C04067" w:rsidRPr="00AB1A4B" w:rsidRDefault="0037522D" w:rsidP="00C0406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Bienes Inmuebles, Infraestructura y Construcciones en Proceso</w:t>
      </w:r>
    </w:p>
    <w:tbl>
      <w:tblPr>
        <w:tblW w:w="8943" w:type="dxa"/>
        <w:tblCellMar>
          <w:left w:w="70" w:type="dxa"/>
          <w:right w:w="70" w:type="dxa"/>
        </w:tblCellMar>
        <w:tblLook w:val="04A0" w:firstRow="1" w:lastRow="0" w:firstColumn="1" w:lastColumn="0" w:noHBand="0" w:noVBand="1"/>
      </w:tblPr>
      <w:tblGrid>
        <w:gridCol w:w="1669"/>
        <w:gridCol w:w="3830"/>
        <w:gridCol w:w="1711"/>
        <w:gridCol w:w="1733"/>
      </w:tblGrid>
      <w:tr w:rsidR="00A3481F" w:rsidRPr="00A3481F" w14:paraId="5846426C" w14:textId="77777777" w:rsidTr="00745995">
        <w:trPr>
          <w:trHeight w:val="332"/>
        </w:trPr>
        <w:tc>
          <w:tcPr>
            <w:tcW w:w="1669" w:type="dxa"/>
            <w:tcBorders>
              <w:top w:val="nil"/>
              <w:left w:val="nil"/>
              <w:bottom w:val="nil"/>
              <w:right w:val="nil"/>
            </w:tcBorders>
            <w:shd w:val="clear" w:color="000000" w:fill="203764"/>
            <w:noWrap/>
            <w:vAlign w:val="bottom"/>
            <w:hideMark/>
          </w:tcPr>
          <w:p w14:paraId="2ABDF163"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CUENTA</w:t>
            </w:r>
          </w:p>
        </w:tc>
        <w:tc>
          <w:tcPr>
            <w:tcW w:w="3830" w:type="dxa"/>
            <w:tcBorders>
              <w:top w:val="nil"/>
              <w:left w:val="nil"/>
              <w:bottom w:val="nil"/>
              <w:right w:val="nil"/>
            </w:tcBorders>
            <w:shd w:val="clear" w:color="000000" w:fill="203764"/>
            <w:noWrap/>
            <w:vAlign w:val="bottom"/>
            <w:hideMark/>
          </w:tcPr>
          <w:p w14:paraId="53E221C1"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DESCRIPCION</w:t>
            </w:r>
          </w:p>
        </w:tc>
        <w:tc>
          <w:tcPr>
            <w:tcW w:w="1711" w:type="dxa"/>
            <w:tcBorders>
              <w:top w:val="nil"/>
              <w:left w:val="nil"/>
              <w:bottom w:val="nil"/>
              <w:right w:val="nil"/>
            </w:tcBorders>
            <w:shd w:val="clear" w:color="000000" w:fill="203764"/>
            <w:noWrap/>
            <w:vAlign w:val="bottom"/>
            <w:hideMark/>
          </w:tcPr>
          <w:p w14:paraId="2535CB32"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2022</w:t>
            </w:r>
          </w:p>
        </w:tc>
        <w:tc>
          <w:tcPr>
            <w:tcW w:w="1733" w:type="dxa"/>
            <w:tcBorders>
              <w:top w:val="nil"/>
              <w:left w:val="nil"/>
              <w:bottom w:val="nil"/>
              <w:right w:val="nil"/>
            </w:tcBorders>
            <w:shd w:val="clear" w:color="000000" w:fill="203764"/>
            <w:noWrap/>
            <w:vAlign w:val="bottom"/>
            <w:hideMark/>
          </w:tcPr>
          <w:p w14:paraId="1BC10E17"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2021</w:t>
            </w:r>
          </w:p>
        </w:tc>
      </w:tr>
      <w:tr w:rsidR="00A3481F" w:rsidRPr="00A3481F" w14:paraId="4D3EC4F6" w14:textId="77777777" w:rsidTr="00745995">
        <w:trPr>
          <w:trHeight w:val="332"/>
        </w:trPr>
        <w:tc>
          <w:tcPr>
            <w:tcW w:w="1669" w:type="dxa"/>
            <w:tcBorders>
              <w:top w:val="nil"/>
              <w:left w:val="nil"/>
              <w:bottom w:val="nil"/>
              <w:right w:val="nil"/>
            </w:tcBorders>
            <w:shd w:val="clear" w:color="auto" w:fill="auto"/>
            <w:noWrap/>
            <w:vAlign w:val="bottom"/>
            <w:hideMark/>
          </w:tcPr>
          <w:p w14:paraId="1A6F20AC"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1.2.3.1.00.0000</w:t>
            </w:r>
          </w:p>
        </w:tc>
        <w:tc>
          <w:tcPr>
            <w:tcW w:w="3830" w:type="dxa"/>
            <w:tcBorders>
              <w:top w:val="nil"/>
              <w:left w:val="nil"/>
              <w:bottom w:val="nil"/>
              <w:right w:val="nil"/>
            </w:tcBorders>
            <w:shd w:val="clear" w:color="auto" w:fill="auto"/>
            <w:noWrap/>
            <w:vAlign w:val="bottom"/>
            <w:hideMark/>
          </w:tcPr>
          <w:p w14:paraId="34452E7E"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Terrenos</w:t>
            </w:r>
          </w:p>
        </w:tc>
        <w:tc>
          <w:tcPr>
            <w:tcW w:w="1711" w:type="dxa"/>
            <w:tcBorders>
              <w:top w:val="nil"/>
              <w:left w:val="nil"/>
              <w:bottom w:val="nil"/>
              <w:right w:val="nil"/>
            </w:tcBorders>
            <w:shd w:val="clear" w:color="auto" w:fill="auto"/>
            <w:noWrap/>
            <w:vAlign w:val="bottom"/>
            <w:hideMark/>
          </w:tcPr>
          <w:p w14:paraId="5D15609A"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2,266,568,566.22 </w:t>
            </w:r>
          </w:p>
        </w:tc>
        <w:tc>
          <w:tcPr>
            <w:tcW w:w="1733" w:type="dxa"/>
            <w:tcBorders>
              <w:top w:val="nil"/>
              <w:left w:val="nil"/>
              <w:bottom w:val="nil"/>
              <w:right w:val="nil"/>
            </w:tcBorders>
            <w:shd w:val="clear" w:color="auto" w:fill="auto"/>
            <w:noWrap/>
            <w:vAlign w:val="bottom"/>
            <w:hideMark/>
          </w:tcPr>
          <w:p w14:paraId="1827E311"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2,250,512,895.14 </w:t>
            </w:r>
          </w:p>
        </w:tc>
      </w:tr>
      <w:tr w:rsidR="00A3481F" w:rsidRPr="00A3481F" w14:paraId="7F5B9CBD" w14:textId="77777777" w:rsidTr="00745995">
        <w:trPr>
          <w:trHeight w:val="332"/>
        </w:trPr>
        <w:tc>
          <w:tcPr>
            <w:tcW w:w="1669" w:type="dxa"/>
            <w:tcBorders>
              <w:top w:val="nil"/>
              <w:left w:val="nil"/>
              <w:bottom w:val="nil"/>
              <w:right w:val="nil"/>
            </w:tcBorders>
            <w:shd w:val="clear" w:color="auto" w:fill="auto"/>
            <w:noWrap/>
            <w:vAlign w:val="bottom"/>
            <w:hideMark/>
          </w:tcPr>
          <w:p w14:paraId="7C16FDA3"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1.2.3.3.00.0000</w:t>
            </w:r>
          </w:p>
        </w:tc>
        <w:tc>
          <w:tcPr>
            <w:tcW w:w="3830" w:type="dxa"/>
            <w:tcBorders>
              <w:top w:val="nil"/>
              <w:left w:val="nil"/>
              <w:bottom w:val="nil"/>
              <w:right w:val="nil"/>
            </w:tcBorders>
            <w:shd w:val="clear" w:color="auto" w:fill="auto"/>
            <w:noWrap/>
            <w:vAlign w:val="bottom"/>
            <w:hideMark/>
          </w:tcPr>
          <w:p w14:paraId="190D421D"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Edificios no Habitacionales</w:t>
            </w:r>
          </w:p>
        </w:tc>
        <w:tc>
          <w:tcPr>
            <w:tcW w:w="1711" w:type="dxa"/>
            <w:tcBorders>
              <w:top w:val="nil"/>
              <w:left w:val="nil"/>
              <w:bottom w:val="nil"/>
              <w:right w:val="nil"/>
            </w:tcBorders>
            <w:shd w:val="clear" w:color="auto" w:fill="auto"/>
            <w:noWrap/>
            <w:vAlign w:val="bottom"/>
            <w:hideMark/>
          </w:tcPr>
          <w:p w14:paraId="2CAE1B97"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299,708,425.76 </w:t>
            </w:r>
          </w:p>
        </w:tc>
        <w:tc>
          <w:tcPr>
            <w:tcW w:w="1733" w:type="dxa"/>
            <w:tcBorders>
              <w:top w:val="nil"/>
              <w:left w:val="nil"/>
              <w:bottom w:val="nil"/>
              <w:right w:val="nil"/>
            </w:tcBorders>
            <w:shd w:val="clear" w:color="auto" w:fill="auto"/>
            <w:noWrap/>
            <w:vAlign w:val="bottom"/>
            <w:hideMark/>
          </w:tcPr>
          <w:p w14:paraId="2E654D84"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296,623,900.09 </w:t>
            </w:r>
          </w:p>
        </w:tc>
      </w:tr>
      <w:tr w:rsidR="00A3481F" w:rsidRPr="00A3481F" w14:paraId="147A8C66" w14:textId="77777777" w:rsidTr="00745995">
        <w:trPr>
          <w:trHeight w:val="332"/>
        </w:trPr>
        <w:tc>
          <w:tcPr>
            <w:tcW w:w="1669" w:type="dxa"/>
            <w:tcBorders>
              <w:top w:val="nil"/>
              <w:left w:val="nil"/>
              <w:bottom w:val="nil"/>
              <w:right w:val="nil"/>
            </w:tcBorders>
            <w:shd w:val="clear" w:color="auto" w:fill="auto"/>
            <w:noWrap/>
            <w:vAlign w:val="bottom"/>
            <w:hideMark/>
          </w:tcPr>
          <w:p w14:paraId="7898EC0D"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1.2.3.4.00.0000</w:t>
            </w:r>
          </w:p>
        </w:tc>
        <w:tc>
          <w:tcPr>
            <w:tcW w:w="3830" w:type="dxa"/>
            <w:tcBorders>
              <w:top w:val="nil"/>
              <w:left w:val="nil"/>
              <w:bottom w:val="nil"/>
              <w:right w:val="nil"/>
            </w:tcBorders>
            <w:shd w:val="clear" w:color="auto" w:fill="auto"/>
            <w:noWrap/>
            <w:vAlign w:val="bottom"/>
            <w:hideMark/>
          </w:tcPr>
          <w:p w14:paraId="1DA4B66C"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Infraestructura</w:t>
            </w:r>
          </w:p>
        </w:tc>
        <w:tc>
          <w:tcPr>
            <w:tcW w:w="1711" w:type="dxa"/>
            <w:tcBorders>
              <w:top w:val="nil"/>
              <w:left w:val="nil"/>
              <w:bottom w:val="nil"/>
              <w:right w:val="nil"/>
            </w:tcBorders>
            <w:shd w:val="clear" w:color="auto" w:fill="auto"/>
            <w:noWrap/>
            <w:vAlign w:val="bottom"/>
            <w:hideMark/>
          </w:tcPr>
          <w:p w14:paraId="52F6FEE9"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2,653,362.45 </w:t>
            </w:r>
          </w:p>
        </w:tc>
        <w:tc>
          <w:tcPr>
            <w:tcW w:w="1733" w:type="dxa"/>
            <w:tcBorders>
              <w:top w:val="nil"/>
              <w:left w:val="nil"/>
              <w:bottom w:val="nil"/>
              <w:right w:val="nil"/>
            </w:tcBorders>
            <w:shd w:val="clear" w:color="auto" w:fill="auto"/>
            <w:noWrap/>
            <w:vAlign w:val="bottom"/>
            <w:hideMark/>
          </w:tcPr>
          <w:p w14:paraId="689E1AE4"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2,653,362.45 </w:t>
            </w:r>
          </w:p>
        </w:tc>
      </w:tr>
      <w:tr w:rsidR="00A3481F" w:rsidRPr="00A3481F" w14:paraId="58F33041" w14:textId="77777777" w:rsidTr="00745995">
        <w:trPr>
          <w:trHeight w:val="532"/>
        </w:trPr>
        <w:tc>
          <w:tcPr>
            <w:tcW w:w="1669" w:type="dxa"/>
            <w:tcBorders>
              <w:top w:val="nil"/>
              <w:left w:val="nil"/>
              <w:bottom w:val="nil"/>
              <w:right w:val="nil"/>
            </w:tcBorders>
            <w:shd w:val="clear" w:color="auto" w:fill="auto"/>
            <w:noWrap/>
            <w:vAlign w:val="center"/>
            <w:hideMark/>
          </w:tcPr>
          <w:p w14:paraId="3C68EA4A"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1.2.3.5.00.0000</w:t>
            </w:r>
          </w:p>
        </w:tc>
        <w:tc>
          <w:tcPr>
            <w:tcW w:w="3830" w:type="dxa"/>
            <w:tcBorders>
              <w:top w:val="nil"/>
              <w:left w:val="nil"/>
              <w:bottom w:val="nil"/>
              <w:right w:val="nil"/>
            </w:tcBorders>
            <w:shd w:val="clear" w:color="auto" w:fill="auto"/>
            <w:vAlign w:val="bottom"/>
            <w:hideMark/>
          </w:tcPr>
          <w:p w14:paraId="1FF0EC6E"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Construcciones en Proceso Bienes de Dominio Público </w:t>
            </w:r>
          </w:p>
        </w:tc>
        <w:tc>
          <w:tcPr>
            <w:tcW w:w="1711" w:type="dxa"/>
            <w:tcBorders>
              <w:top w:val="nil"/>
              <w:left w:val="nil"/>
              <w:bottom w:val="nil"/>
              <w:right w:val="nil"/>
            </w:tcBorders>
            <w:shd w:val="clear" w:color="auto" w:fill="auto"/>
            <w:noWrap/>
            <w:vAlign w:val="center"/>
            <w:hideMark/>
          </w:tcPr>
          <w:p w14:paraId="78AAFFBD"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103,827,680.64 </w:t>
            </w:r>
          </w:p>
        </w:tc>
        <w:tc>
          <w:tcPr>
            <w:tcW w:w="1733" w:type="dxa"/>
            <w:tcBorders>
              <w:top w:val="nil"/>
              <w:left w:val="nil"/>
              <w:bottom w:val="nil"/>
              <w:right w:val="nil"/>
            </w:tcBorders>
            <w:shd w:val="clear" w:color="auto" w:fill="auto"/>
            <w:noWrap/>
            <w:vAlign w:val="center"/>
            <w:hideMark/>
          </w:tcPr>
          <w:p w14:paraId="5321F650"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3,762,856.81 </w:t>
            </w:r>
          </w:p>
        </w:tc>
      </w:tr>
      <w:tr w:rsidR="00A3481F" w:rsidRPr="00A3481F" w14:paraId="36974769" w14:textId="77777777" w:rsidTr="00745995">
        <w:trPr>
          <w:trHeight w:val="332"/>
        </w:trPr>
        <w:tc>
          <w:tcPr>
            <w:tcW w:w="5499" w:type="dxa"/>
            <w:gridSpan w:val="2"/>
            <w:tcBorders>
              <w:top w:val="nil"/>
              <w:left w:val="nil"/>
              <w:bottom w:val="nil"/>
              <w:right w:val="nil"/>
            </w:tcBorders>
            <w:shd w:val="clear" w:color="000000" w:fill="BFBFBF"/>
            <w:noWrap/>
            <w:vAlign w:val="center"/>
            <w:hideMark/>
          </w:tcPr>
          <w:p w14:paraId="048F1B9D" w14:textId="77777777" w:rsidR="00A3481F" w:rsidRPr="00A3481F" w:rsidRDefault="00A3481F" w:rsidP="00A3481F">
            <w:pPr>
              <w:spacing w:after="0" w:line="240" w:lineRule="auto"/>
              <w:jc w:val="center"/>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TOTAL</w:t>
            </w:r>
          </w:p>
        </w:tc>
        <w:tc>
          <w:tcPr>
            <w:tcW w:w="1711" w:type="dxa"/>
            <w:tcBorders>
              <w:top w:val="nil"/>
              <w:left w:val="nil"/>
              <w:bottom w:val="nil"/>
              <w:right w:val="nil"/>
            </w:tcBorders>
            <w:shd w:val="clear" w:color="000000" w:fill="BFBFBF"/>
            <w:noWrap/>
            <w:vAlign w:val="bottom"/>
            <w:hideMark/>
          </w:tcPr>
          <w:p w14:paraId="0122FC07"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2,672,758,035.07 </w:t>
            </w:r>
          </w:p>
        </w:tc>
        <w:tc>
          <w:tcPr>
            <w:tcW w:w="1733" w:type="dxa"/>
            <w:tcBorders>
              <w:top w:val="nil"/>
              <w:left w:val="nil"/>
              <w:bottom w:val="nil"/>
              <w:right w:val="nil"/>
            </w:tcBorders>
            <w:shd w:val="clear" w:color="000000" w:fill="BFBFBF"/>
            <w:noWrap/>
            <w:vAlign w:val="bottom"/>
            <w:hideMark/>
          </w:tcPr>
          <w:p w14:paraId="362B4F8B"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2,553,553,014.49 </w:t>
            </w:r>
          </w:p>
        </w:tc>
      </w:tr>
    </w:tbl>
    <w:p w14:paraId="0DBD0265" w14:textId="42B1145C" w:rsidR="0037522D" w:rsidRPr="00D87C56" w:rsidRDefault="00D95215" w:rsidP="00C04067">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Los</w:t>
      </w:r>
      <w:r w:rsidR="0037522D" w:rsidRPr="00D87C56">
        <w:rPr>
          <w:rFonts w:eastAsia="Times New Roman" w:cstheme="minorHAnsi"/>
          <w:bCs/>
          <w:lang w:eastAsia="es-MX"/>
        </w:rPr>
        <w:t xml:space="preserve"> Terrenos </w:t>
      </w:r>
      <w:r w:rsidR="00CA29B1" w:rsidRPr="00D87C56">
        <w:rPr>
          <w:rFonts w:eastAsia="Times New Roman" w:cstheme="minorHAnsi"/>
          <w:bCs/>
          <w:lang w:eastAsia="es-MX"/>
        </w:rPr>
        <w:t>presentan</w:t>
      </w:r>
      <w:r w:rsidRPr="00D87C56">
        <w:rPr>
          <w:rFonts w:eastAsia="Times New Roman" w:cstheme="minorHAnsi"/>
          <w:bCs/>
          <w:lang w:eastAsia="es-MX"/>
        </w:rPr>
        <w:t xml:space="preserve"> </w:t>
      </w:r>
      <w:r w:rsidR="0037522D" w:rsidRPr="00D87C56">
        <w:rPr>
          <w:rFonts w:eastAsia="Times New Roman" w:cstheme="minorHAnsi"/>
          <w:bCs/>
          <w:lang w:eastAsia="es-MX"/>
        </w:rPr>
        <w:t>un</w:t>
      </w:r>
      <w:r w:rsidR="004673EE">
        <w:rPr>
          <w:rFonts w:eastAsia="Times New Roman" w:cstheme="minorHAnsi"/>
          <w:bCs/>
          <w:lang w:eastAsia="es-MX"/>
        </w:rPr>
        <w:t xml:space="preserve"> incremento</w:t>
      </w:r>
      <w:r w:rsidR="002F3CF3" w:rsidRPr="00D87C56">
        <w:rPr>
          <w:rFonts w:eastAsia="Times New Roman" w:cstheme="minorHAnsi"/>
          <w:bCs/>
          <w:lang w:eastAsia="es-MX"/>
        </w:rPr>
        <w:t xml:space="preserve"> por la revaluación </w:t>
      </w:r>
      <w:r w:rsidR="0037522D" w:rsidRPr="00D87C56">
        <w:rPr>
          <w:rFonts w:eastAsia="Times New Roman" w:cstheme="minorHAnsi"/>
          <w:bCs/>
          <w:lang w:eastAsia="es-MX"/>
        </w:rPr>
        <w:t>de Bienes Inmuebles.</w:t>
      </w:r>
    </w:p>
    <w:p w14:paraId="3DE60BDC" w14:textId="0040BF0A" w:rsidR="0037522D" w:rsidRDefault="00D95215" w:rsidP="0037522D">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Los</w:t>
      </w:r>
      <w:r w:rsidR="0037522D" w:rsidRPr="00D87C56">
        <w:rPr>
          <w:rFonts w:eastAsia="Times New Roman" w:cstheme="minorHAnsi"/>
          <w:bCs/>
          <w:lang w:eastAsia="es-MX"/>
        </w:rPr>
        <w:t xml:space="preserve"> Edificios no Habitacionales</w:t>
      </w:r>
      <w:r w:rsidR="00E852B5">
        <w:rPr>
          <w:rFonts w:eastAsia="Times New Roman" w:cstheme="minorHAnsi"/>
          <w:bCs/>
          <w:lang w:eastAsia="es-MX"/>
        </w:rPr>
        <w:t>,</w:t>
      </w:r>
      <w:r w:rsidR="0037522D" w:rsidRPr="00D87C56">
        <w:rPr>
          <w:rFonts w:eastAsia="Times New Roman" w:cstheme="minorHAnsi"/>
          <w:bCs/>
          <w:lang w:eastAsia="es-MX"/>
        </w:rPr>
        <w:t xml:space="preserve"> </w:t>
      </w:r>
      <w:r w:rsidRPr="00D87C56">
        <w:rPr>
          <w:rFonts w:eastAsia="Times New Roman" w:cstheme="minorHAnsi"/>
          <w:bCs/>
          <w:lang w:eastAsia="es-MX"/>
        </w:rPr>
        <w:t xml:space="preserve">tuvieron </w:t>
      </w:r>
      <w:r w:rsidR="0037522D" w:rsidRPr="00D87C56">
        <w:rPr>
          <w:rFonts w:eastAsia="Times New Roman" w:cstheme="minorHAnsi"/>
          <w:bCs/>
          <w:lang w:eastAsia="es-MX"/>
        </w:rPr>
        <w:t xml:space="preserve">un incremento </w:t>
      </w:r>
      <w:r w:rsidR="00E852B5">
        <w:rPr>
          <w:rFonts w:eastAsia="Times New Roman" w:cstheme="minorHAnsi"/>
          <w:bCs/>
          <w:lang w:eastAsia="es-MX"/>
        </w:rPr>
        <w:t xml:space="preserve">derivado de Obra Pública </w:t>
      </w:r>
      <w:r w:rsidR="00076E7E">
        <w:rPr>
          <w:rFonts w:eastAsia="Times New Roman" w:cstheme="minorHAnsi"/>
          <w:bCs/>
          <w:lang w:eastAsia="es-MX"/>
        </w:rPr>
        <w:t>conclui</w:t>
      </w:r>
      <w:r w:rsidR="00076E7E" w:rsidRPr="00D87C56">
        <w:rPr>
          <w:rFonts w:eastAsia="Times New Roman" w:cstheme="minorHAnsi"/>
          <w:bCs/>
          <w:lang w:eastAsia="es-MX"/>
        </w:rPr>
        <w:t>da</w:t>
      </w:r>
      <w:r w:rsidR="0037522D" w:rsidRPr="00D87C56">
        <w:rPr>
          <w:rFonts w:eastAsia="Times New Roman" w:cstheme="minorHAnsi"/>
          <w:bCs/>
          <w:lang w:eastAsia="es-MX"/>
        </w:rPr>
        <w:t>.</w:t>
      </w:r>
    </w:p>
    <w:p w14:paraId="3E9CD97E" w14:textId="0AF881A8" w:rsidR="00DF74BC" w:rsidRPr="00D87C56" w:rsidRDefault="00DF74BC" w:rsidP="0037522D">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 xml:space="preserve">Con </w:t>
      </w:r>
      <w:r w:rsidR="001F53AF">
        <w:rPr>
          <w:rFonts w:eastAsia="Times New Roman" w:cstheme="minorHAnsi"/>
          <w:bCs/>
          <w:lang w:eastAsia="es-MX"/>
        </w:rPr>
        <w:t xml:space="preserve">relación a la partida de Construcciones en Proceso Bienes de Dominio Público, al inicio del ejercicio 2022 se hizo una incorporación de obras en proceso provenientes del ejercicio 2021 y durante el ejercicio 2022 se realizaron diferentes obras, sobre las cuales resaltan Reasfaltado de Vialidades y Mejoramiento de Imagen Urbana. </w:t>
      </w:r>
    </w:p>
    <w:p w14:paraId="1BAF7FBC" w14:textId="649B6A1F" w:rsidR="00C04067" w:rsidRPr="00AB1A4B" w:rsidRDefault="00E852B5" w:rsidP="00C04067">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bCs/>
          <w:sz w:val="24"/>
          <w:lang w:eastAsia="es-MX"/>
        </w:rPr>
        <w:t>Depreciación, Deterioro y A</w:t>
      </w:r>
      <w:r w:rsidR="00FE777B" w:rsidRPr="00AB1A4B">
        <w:rPr>
          <w:rFonts w:eastAsia="Times New Roman" w:cstheme="minorHAnsi"/>
          <w:b/>
          <w:bCs/>
          <w:sz w:val="24"/>
          <w:lang w:eastAsia="es-MX"/>
        </w:rPr>
        <w:t xml:space="preserve">mortización acumulada de </w:t>
      </w:r>
      <w:r w:rsidRPr="00AB1A4B">
        <w:rPr>
          <w:rFonts w:eastAsia="Times New Roman" w:cstheme="minorHAnsi"/>
          <w:b/>
          <w:bCs/>
          <w:sz w:val="24"/>
          <w:lang w:eastAsia="es-MX"/>
        </w:rPr>
        <w:t>B</w:t>
      </w:r>
      <w:r w:rsidR="00FE777B" w:rsidRPr="00AB1A4B">
        <w:rPr>
          <w:rFonts w:eastAsia="Times New Roman" w:cstheme="minorHAnsi"/>
          <w:b/>
          <w:bCs/>
          <w:sz w:val="24"/>
          <w:lang w:eastAsia="es-MX"/>
        </w:rPr>
        <w:t>ienes</w:t>
      </w:r>
      <w:r w:rsidR="00FE777B" w:rsidRPr="00AB1A4B">
        <w:rPr>
          <w:rFonts w:eastAsia="Times New Roman" w:cstheme="minorHAnsi"/>
          <w:b/>
          <w:sz w:val="24"/>
          <w:lang w:eastAsia="es-MX"/>
        </w:rPr>
        <w:t xml:space="preserve"> Inmuebles</w:t>
      </w:r>
    </w:p>
    <w:tbl>
      <w:tblPr>
        <w:tblW w:w="8904" w:type="dxa"/>
        <w:tblCellMar>
          <w:left w:w="70" w:type="dxa"/>
          <w:right w:w="70" w:type="dxa"/>
        </w:tblCellMar>
        <w:tblLook w:val="04A0" w:firstRow="1" w:lastRow="0" w:firstColumn="1" w:lastColumn="0" w:noHBand="0" w:noVBand="1"/>
      </w:tblPr>
      <w:tblGrid>
        <w:gridCol w:w="1407"/>
        <w:gridCol w:w="3194"/>
        <w:gridCol w:w="1427"/>
        <w:gridCol w:w="1445"/>
        <w:gridCol w:w="1445"/>
      </w:tblGrid>
      <w:tr w:rsidR="00A3481F" w:rsidRPr="00A3481F" w14:paraId="6BC7C30F" w14:textId="77777777" w:rsidTr="00A3481F">
        <w:trPr>
          <w:trHeight w:val="276"/>
        </w:trPr>
        <w:tc>
          <w:tcPr>
            <w:tcW w:w="1392" w:type="dxa"/>
            <w:tcBorders>
              <w:top w:val="nil"/>
              <w:left w:val="nil"/>
              <w:bottom w:val="nil"/>
              <w:right w:val="nil"/>
            </w:tcBorders>
            <w:shd w:val="clear" w:color="000000" w:fill="203764"/>
            <w:noWrap/>
            <w:vAlign w:val="bottom"/>
            <w:hideMark/>
          </w:tcPr>
          <w:p w14:paraId="422B7DF7"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CUENTA</w:t>
            </w:r>
          </w:p>
        </w:tc>
        <w:tc>
          <w:tcPr>
            <w:tcW w:w="3194" w:type="dxa"/>
            <w:tcBorders>
              <w:top w:val="nil"/>
              <w:left w:val="nil"/>
              <w:bottom w:val="nil"/>
              <w:right w:val="nil"/>
            </w:tcBorders>
            <w:shd w:val="clear" w:color="000000" w:fill="203764"/>
            <w:noWrap/>
            <w:vAlign w:val="bottom"/>
            <w:hideMark/>
          </w:tcPr>
          <w:p w14:paraId="198C55A2"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DESCRIPCION</w:t>
            </w:r>
          </w:p>
        </w:tc>
        <w:tc>
          <w:tcPr>
            <w:tcW w:w="1427" w:type="dxa"/>
            <w:tcBorders>
              <w:top w:val="nil"/>
              <w:left w:val="nil"/>
              <w:bottom w:val="nil"/>
              <w:right w:val="nil"/>
            </w:tcBorders>
            <w:shd w:val="clear" w:color="000000" w:fill="203764"/>
            <w:noWrap/>
            <w:vAlign w:val="bottom"/>
            <w:hideMark/>
          </w:tcPr>
          <w:p w14:paraId="37BDE6B8"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ACUMULADO</w:t>
            </w:r>
          </w:p>
        </w:tc>
        <w:tc>
          <w:tcPr>
            <w:tcW w:w="1445" w:type="dxa"/>
            <w:tcBorders>
              <w:top w:val="nil"/>
              <w:left w:val="nil"/>
              <w:bottom w:val="nil"/>
              <w:right w:val="nil"/>
            </w:tcBorders>
            <w:shd w:val="clear" w:color="000000" w:fill="203764"/>
            <w:noWrap/>
            <w:vAlign w:val="bottom"/>
            <w:hideMark/>
          </w:tcPr>
          <w:p w14:paraId="0B48E389"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METODO</w:t>
            </w:r>
          </w:p>
        </w:tc>
        <w:tc>
          <w:tcPr>
            <w:tcW w:w="1445" w:type="dxa"/>
            <w:tcBorders>
              <w:top w:val="nil"/>
              <w:left w:val="nil"/>
              <w:bottom w:val="nil"/>
              <w:right w:val="nil"/>
            </w:tcBorders>
            <w:shd w:val="clear" w:color="000000" w:fill="203764"/>
            <w:noWrap/>
            <w:vAlign w:val="bottom"/>
            <w:hideMark/>
          </w:tcPr>
          <w:p w14:paraId="064DA536"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TASAS</w:t>
            </w:r>
          </w:p>
        </w:tc>
      </w:tr>
      <w:tr w:rsidR="00A3481F" w:rsidRPr="00A3481F" w14:paraId="10CA8C53" w14:textId="77777777" w:rsidTr="00A3481F">
        <w:trPr>
          <w:trHeight w:val="276"/>
        </w:trPr>
        <w:tc>
          <w:tcPr>
            <w:tcW w:w="1392" w:type="dxa"/>
            <w:tcBorders>
              <w:top w:val="nil"/>
              <w:left w:val="nil"/>
              <w:bottom w:val="nil"/>
              <w:right w:val="nil"/>
            </w:tcBorders>
            <w:shd w:val="clear" w:color="auto" w:fill="auto"/>
            <w:noWrap/>
            <w:vAlign w:val="bottom"/>
            <w:hideMark/>
          </w:tcPr>
          <w:p w14:paraId="69930A5C"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1.2.6.1.00.0002</w:t>
            </w:r>
          </w:p>
        </w:tc>
        <w:tc>
          <w:tcPr>
            <w:tcW w:w="3194" w:type="dxa"/>
            <w:tcBorders>
              <w:top w:val="nil"/>
              <w:left w:val="nil"/>
              <w:bottom w:val="nil"/>
              <w:right w:val="nil"/>
            </w:tcBorders>
            <w:shd w:val="clear" w:color="auto" w:fill="auto"/>
            <w:noWrap/>
            <w:vAlign w:val="bottom"/>
            <w:hideMark/>
          </w:tcPr>
          <w:p w14:paraId="49016BA0"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Edificios No Habitacionales</w:t>
            </w:r>
          </w:p>
        </w:tc>
        <w:tc>
          <w:tcPr>
            <w:tcW w:w="1427" w:type="dxa"/>
            <w:tcBorders>
              <w:top w:val="nil"/>
              <w:left w:val="nil"/>
              <w:bottom w:val="nil"/>
              <w:right w:val="nil"/>
            </w:tcBorders>
            <w:shd w:val="clear" w:color="auto" w:fill="auto"/>
            <w:noWrap/>
            <w:vAlign w:val="bottom"/>
            <w:hideMark/>
          </w:tcPr>
          <w:p w14:paraId="568AAACC"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40,835,520.78 </w:t>
            </w:r>
          </w:p>
        </w:tc>
        <w:tc>
          <w:tcPr>
            <w:tcW w:w="1445" w:type="dxa"/>
            <w:tcBorders>
              <w:top w:val="nil"/>
              <w:left w:val="nil"/>
              <w:bottom w:val="nil"/>
              <w:right w:val="nil"/>
            </w:tcBorders>
            <w:shd w:val="clear" w:color="auto" w:fill="auto"/>
            <w:noWrap/>
            <w:vAlign w:val="bottom"/>
            <w:hideMark/>
          </w:tcPr>
          <w:p w14:paraId="20C72D80"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Línea Recta</w:t>
            </w:r>
          </w:p>
        </w:tc>
        <w:tc>
          <w:tcPr>
            <w:tcW w:w="1445" w:type="dxa"/>
            <w:tcBorders>
              <w:top w:val="nil"/>
              <w:left w:val="nil"/>
              <w:bottom w:val="nil"/>
              <w:right w:val="nil"/>
            </w:tcBorders>
            <w:shd w:val="clear" w:color="auto" w:fill="auto"/>
            <w:noWrap/>
            <w:vAlign w:val="bottom"/>
            <w:hideMark/>
          </w:tcPr>
          <w:p w14:paraId="142955BA"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10% Y 30%</w:t>
            </w:r>
          </w:p>
        </w:tc>
      </w:tr>
      <w:tr w:rsidR="00A3481F" w:rsidRPr="00A3481F" w14:paraId="2396E1CE" w14:textId="77777777" w:rsidTr="00A3481F">
        <w:trPr>
          <w:trHeight w:val="276"/>
        </w:trPr>
        <w:tc>
          <w:tcPr>
            <w:tcW w:w="4587" w:type="dxa"/>
            <w:gridSpan w:val="2"/>
            <w:tcBorders>
              <w:top w:val="nil"/>
              <w:left w:val="nil"/>
              <w:bottom w:val="nil"/>
              <w:right w:val="nil"/>
            </w:tcBorders>
            <w:shd w:val="clear" w:color="000000" w:fill="BFBFBF"/>
            <w:noWrap/>
            <w:vAlign w:val="bottom"/>
            <w:hideMark/>
          </w:tcPr>
          <w:p w14:paraId="45761821"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TOTAL</w:t>
            </w:r>
          </w:p>
        </w:tc>
        <w:tc>
          <w:tcPr>
            <w:tcW w:w="1427" w:type="dxa"/>
            <w:tcBorders>
              <w:top w:val="nil"/>
              <w:left w:val="nil"/>
              <w:bottom w:val="nil"/>
              <w:right w:val="nil"/>
            </w:tcBorders>
            <w:shd w:val="clear" w:color="000000" w:fill="BFBFBF"/>
            <w:noWrap/>
            <w:vAlign w:val="bottom"/>
            <w:hideMark/>
          </w:tcPr>
          <w:p w14:paraId="5E888ADE"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40,835,520.78 </w:t>
            </w:r>
          </w:p>
        </w:tc>
        <w:tc>
          <w:tcPr>
            <w:tcW w:w="1445" w:type="dxa"/>
            <w:tcBorders>
              <w:top w:val="nil"/>
              <w:left w:val="nil"/>
              <w:bottom w:val="nil"/>
              <w:right w:val="nil"/>
            </w:tcBorders>
            <w:shd w:val="clear" w:color="000000" w:fill="BFBFBF"/>
            <w:noWrap/>
            <w:vAlign w:val="bottom"/>
            <w:hideMark/>
          </w:tcPr>
          <w:p w14:paraId="37446188"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w:t>
            </w:r>
          </w:p>
        </w:tc>
        <w:tc>
          <w:tcPr>
            <w:tcW w:w="1445" w:type="dxa"/>
            <w:tcBorders>
              <w:top w:val="nil"/>
              <w:left w:val="nil"/>
              <w:bottom w:val="nil"/>
              <w:right w:val="nil"/>
            </w:tcBorders>
            <w:shd w:val="clear" w:color="000000" w:fill="BFBFBF"/>
            <w:noWrap/>
            <w:vAlign w:val="bottom"/>
            <w:hideMark/>
          </w:tcPr>
          <w:p w14:paraId="555E740C" w14:textId="77777777" w:rsidR="00A3481F" w:rsidRPr="00A3481F" w:rsidRDefault="00A3481F" w:rsidP="00A3481F">
            <w:pPr>
              <w:spacing w:after="0" w:line="240" w:lineRule="auto"/>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w:t>
            </w:r>
          </w:p>
        </w:tc>
      </w:tr>
    </w:tbl>
    <w:p w14:paraId="537ADD84" w14:textId="5F944CAB" w:rsidR="009D3CED" w:rsidRPr="00AB7653" w:rsidRDefault="00FE777B" w:rsidP="00AB7653">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w:t>
      </w:r>
      <w:r w:rsidR="00CA29B1" w:rsidRPr="00D87C56">
        <w:rPr>
          <w:rFonts w:eastAsia="Times New Roman" w:cstheme="minorHAnsi"/>
          <w:bCs/>
          <w:lang w:eastAsia="es-MX"/>
        </w:rPr>
        <w:t>la D</w:t>
      </w:r>
      <w:r w:rsidR="00DF27F2" w:rsidRPr="00D87C56">
        <w:rPr>
          <w:rFonts w:eastAsia="Times New Roman" w:cstheme="minorHAnsi"/>
          <w:bCs/>
          <w:lang w:eastAsia="es-MX"/>
        </w:rPr>
        <w:t>epreciación d</w:t>
      </w:r>
      <w:r w:rsidRPr="00D87C56">
        <w:rPr>
          <w:rFonts w:eastAsia="Times New Roman" w:cstheme="minorHAnsi"/>
          <w:bCs/>
          <w:lang w:eastAsia="es-MX"/>
        </w:rPr>
        <w:t xml:space="preserve">el rubro de Bienes Inmuebles del ejercicio </w:t>
      </w:r>
      <w:r w:rsidR="00DF27F2" w:rsidRPr="00D87C56">
        <w:rPr>
          <w:rFonts w:eastAsia="Times New Roman" w:cstheme="minorHAnsi"/>
          <w:bCs/>
          <w:lang w:eastAsia="es-MX"/>
        </w:rPr>
        <w:t>acumulado</w:t>
      </w:r>
      <w:r w:rsidRPr="00D87C56">
        <w:rPr>
          <w:rFonts w:eastAsia="Times New Roman" w:cstheme="minorHAnsi"/>
          <w:bCs/>
          <w:lang w:eastAsia="es-MX"/>
        </w:rPr>
        <w:t xml:space="preserve"> de conformida</w:t>
      </w:r>
      <w:r w:rsidR="00CA29B1" w:rsidRPr="00D87C56">
        <w:rPr>
          <w:rFonts w:eastAsia="Times New Roman" w:cstheme="minorHAnsi"/>
          <w:bCs/>
          <w:lang w:eastAsia="es-MX"/>
        </w:rPr>
        <w:t>d con la normatividad aplicable, así como los criterios publicados en el DOF de fecha 15/08/2012.</w:t>
      </w:r>
    </w:p>
    <w:p w14:paraId="1291D351" w14:textId="168D0E6C" w:rsidR="00C04067" w:rsidRPr="00AB1A4B" w:rsidRDefault="00FE777B" w:rsidP="00C04067">
      <w:pPr>
        <w:rPr>
          <w:rFonts w:eastAsia="Times New Roman" w:cstheme="minorHAnsi"/>
          <w:b/>
          <w:bCs/>
          <w:sz w:val="24"/>
          <w:lang w:eastAsia="es-MX"/>
        </w:rPr>
      </w:pPr>
      <w:r w:rsidRPr="00AB1A4B">
        <w:rPr>
          <w:rFonts w:eastAsia="Times New Roman" w:cstheme="minorHAnsi"/>
          <w:b/>
          <w:bCs/>
          <w:sz w:val="24"/>
          <w:lang w:eastAsia="es-MX"/>
        </w:rPr>
        <w:t>Bienes Muebles</w:t>
      </w:r>
    </w:p>
    <w:tbl>
      <w:tblPr>
        <w:tblW w:w="8657" w:type="dxa"/>
        <w:tblCellMar>
          <w:left w:w="70" w:type="dxa"/>
          <w:right w:w="70" w:type="dxa"/>
        </w:tblCellMar>
        <w:tblLook w:val="04A0" w:firstRow="1" w:lastRow="0" w:firstColumn="1" w:lastColumn="0" w:noHBand="0" w:noVBand="1"/>
      </w:tblPr>
      <w:tblGrid>
        <w:gridCol w:w="1407"/>
        <w:gridCol w:w="4404"/>
        <w:gridCol w:w="146"/>
        <w:gridCol w:w="1412"/>
        <w:gridCol w:w="1412"/>
      </w:tblGrid>
      <w:tr w:rsidR="00A3481F" w:rsidRPr="00A3481F" w14:paraId="1F1DD541" w14:textId="77777777" w:rsidTr="00AB7653">
        <w:trPr>
          <w:trHeight w:val="274"/>
        </w:trPr>
        <w:tc>
          <w:tcPr>
            <w:tcW w:w="1341" w:type="dxa"/>
            <w:tcBorders>
              <w:top w:val="nil"/>
              <w:left w:val="nil"/>
              <w:bottom w:val="nil"/>
              <w:right w:val="nil"/>
            </w:tcBorders>
            <w:shd w:val="clear" w:color="000000" w:fill="203764"/>
            <w:noWrap/>
            <w:vAlign w:val="bottom"/>
            <w:hideMark/>
          </w:tcPr>
          <w:p w14:paraId="29CFAF2E"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CUENTA</w:t>
            </w:r>
          </w:p>
        </w:tc>
        <w:tc>
          <w:tcPr>
            <w:tcW w:w="4529" w:type="dxa"/>
            <w:gridSpan w:val="2"/>
            <w:tcBorders>
              <w:top w:val="nil"/>
              <w:left w:val="nil"/>
              <w:bottom w:val="nil"/>
              <w:right w:val="nil"/>
            </w:tcBorders>
            <w:shd w:val="clear" w:color="000000" w:fill="203764"/>
            <w:noWrap/>
            <w:vAlign w:val="bottom"/>
            <w:hideMark/>
          </w:tcPr>
          <w:p w14:paraId="1F804963"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DESCRIPCION</w:t>
            </w:r>
          </w:p>
        </w:tc>
        <w:tc>
          <w:tcPr>
            <w:tcW w:w="1393" w:type="dxa"/>
            <w:tcBorders>
              <w:top w:val="nil"/>
              <w:left w:val="nil"/>
              <w:bottom w:val="nil"/>
              <w:right w:val="nil"/>
            </w:tcBorders>
            <w:shd w:val="clear" w:color="000000" w:fill="203764"/>
            <w:noWrap/>
            <w:vAlign w:val="bottom"/>
            <w:hideMark/>
          </w:tcPr>
          <w:p w14:paraId="178C0DFE"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2022</w:t>
            </w:r>
          </w:p>
        </w:tc>
        <w:tc>
          <w:tcPr>
            <w:tcW w:w="1393" w:type="dxa"/>
            <w:tcBorders>
              <w:top w:val="nil"/>
              <w:left w:val="nil"/>
              <w:bottom w:val="nil"/>
              <w:right w:val="nil"/>
            </w:tcBorders>
            <w:shd w:val="clear" w:color="000000" w:fill="203764"/>
            <w:noWrap/>
            <w:vAlign w:val="bottom"/>
            <w:hideMark/>
          </w:tcPr>
          <w:p w14:paraId="7301977F"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2021</w:t>
            </w:r>
          </w:p>
        </w:tc>
      </w:tr>
      <w:tr w:rsidR="00A3481F" w:rsidRPr="00A3481F" w14:paraId="53D111AF" w14:textId="77777777" w:rsidTr="00AB7653">
        <w:trPr>
          <w:trHeight w:val="274"/>
        </w:trPr>
        <w:tc>
          <w:tcPr>
            <w:tcW w:w="1341" w:type="dxa"/>
            <w:tcBorders>
              <w:top w:val="nil"/>
              <w:left w:val="nil"/>
              <w:bottom w:val="nil"/>
              <w:right w:val="nil"/>
            </w:tcBorders>
            <w:shd w:val="clear" w:color="auto" w:fill="auto"/>
            <w:noWrap/>
            <w:vAlign w:val="bottom"/>
            <w:hideMark/>
          </w:tcPr>
          <w:p w14:paraId="568AEAAA"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1.2.4.1.00.0000</w:t>
            </w:r>
          </w:p>
        </w:tc>
        <w:tc>
          <w:tcPr>
            <w:tcW w:w="4404" w:type="dxa"/>
            <w:tcBorders>
              <w:top w:val="nil"/>
              <w:left w:val="nil"/>
              <w:bottom w:val="nil"/>
              <w:right w:val="nil"/>
            </w:tcBorders>
            <w:shd w:val="clear" w:color="auto" w:fill="auto"/>
            <w:noWrap/>
            <w:vAlign w:val="bottom"/>
            <w:hideMark/>
          </w:tcPr>
          <w:p w14:paraId="2A59639C"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Mobiliario y Equipo de Administración</w:t>
            </w:r>
          </w:p>
        </w:tc>
        <w:tc>
          <w:tcPr>
            <w:tcW w:w="125" w:type="dxa"/>
            <w:tcBorders>
              <w:top w:val="nil"/>
              <w:left w:val="nil"/>
              <w:bottom w:val="nil"/>
              <w:right w:val="nil"/>
            </w:tcBorders>
            <w:shd w:val="clear" w:color="auto" w:fill="auto"/>
            <w:noWrap/>
            <w:vAlign w:val="bottom"/>
            <w:hideMark/>
          </w:tcPr>
          <w:p w14:paraId="424F2812"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p>
        </w:tc>
        <w:tc>
          <w:tcPr>
            <w:tcW w:w="1393" w:type="dxa"/>
            <w:tcBorders>
              <w:top w:val="nil"/>
              <w:left w:val="nil"/>
              <w:bottom w:val="nil"/>
              <w:right w:val="nil"/>
            </w:tcBorders>
            <w:shd w:val="clear" w:color="auto" w:fill="auto"/>
            <w:noWrap/>
            <w:vAlign w:val="bottom"/>
            <w:hideMark/>
          </w:tcPr>
          <w:p w14:paraId="71C1108E"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120,341,826.39 </w:t>
            </w:r>
          </w:p>
        </w:tc>
        <w:tc>
          <w:tcPr>
            <w:tcW w:w="1393" w:type="dxa"/>
            <w:tcBorders>
              <w:top w:val="nil"/>
              <w:left w:val="nil"/>
              <w:bottom w:val="nil"/>
              <w:right w:val="nil"/>
            </w:tcBorders>
            <w:shd w:val="clear" w:color="auto" w:fill="auto"/>
            <w:noWrap/>
            <w:vAlign w:val="bottom"/>
            <w:hideMark/>
          </w:tcPr>
          <w:p w14:paraId="16A50582"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99,776,610.01 </w:t>
            </w:r>
          </w:p>
        </w:tc>
      </w:tr>
      <w:tr w:rsidR="00A3481F" w:rsidRPr="00A3481F" w14:paraId="51D79831" w14:textId="77777777" w:rsidTr="00AB7653">
        <w:trPr>
          <w:trHeight w:val="274"/>
        </w:trPr>
        <w:tc>
          <w:tcPr>
            <w:tcW w:w="1341" w:type="dxa"/>
            <w:tcBorders>
              <w:top w:val="nil"/>
              <w:left w:val="nil"/>
              <w:bottom w:val="nil"/>
              <w:right w:val="nil"/>
            </w:tcBorders>
            <w:shd w:val="clear" w:color="auto" w:fill="auto"/>
            <w:noWrap/>
            <w:vAlign w:val="bottom"/>
            <w:hideMark/>
          </w:tcPr>
          <w:p w14:paraId="16A04F07"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1.2.4.2.00.0000</w:t>
            </w:r>
          </w:p>
        </w:tc>
        <w:tc>
          <w:tcPr>
            <w:tcW w:w="4529" w:type="dxa"/>
            <w:gridSpan w:val="2"/>
            <w:tcBorders>
              <w:top w:val="nil"/>
              <w:left w:val="nil"/>
              <w:bottom w:val="nil"/>
              <w:right w:val="nil"/>
            </w:tcBorders>
            <w:shd w:val="clear" w:color="auto" w:fill="auto"/>
            <w:noWrap/>
            <w:vAlign w:val="bottom"/>
            <w:hideMark/>
          </w:tcPr>
          <w:p w14:paraId="1F047AF7"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Mobiliario y Equipo Educacional y Recreativo</w:t>
            </w:r>
          </w:p>
        </w:tc>
        <w:tc>
          <w:tcPr>
            <w:tcW w:w="1393" w:type="dxa"/>
            <w:tcBorders>
              <w:top w:val="nil"/>
              <w:left w:val="nil"/>
              <w:bottom w:val="nil"/>
              <w:right w:val="nil"/>
            </w:tcBorders>
            <w:shd w:val="clear" w:color="auto" w:fill="auto"/>
            <w:noWrap/>
            <w:vAlign w:val="bottom"/>
            <w:hideMark/>
          </w:tcPr>
          <w:p w14:paraId="09EE0AC9"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44,090,318.35 </w:t>
            </w:r>
          </w:p>
        </w:tc>
        <w:tc>
          <w:tcPr>
            <w:tcW w:w="1393" w:type="dxa"/>
            <w:tcBorders>
              <w:top w:val="nil"/>
              <w:left w:val="nil"/>
              <w:bottom w:val="nil"/>
              <w:right w:val="nil"/>
            </w:tcBorders>
            <w:shd w:val="clear" w:color="auto" w:fill="auto"/>
            <w:noWrap/>
            <w:vAlign w:val="bottom"/>
            <w:hideMark/>
          </w:tcPr>
          <w:p w14:paraId="0C206537"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34,221,044.16 </w:t>
            </w:r>
          </w:p>
        </w:tc>
      </w:tr>
      <w:tr w:rsidR="00A3481F" w:rsidRPr="00A3481F" w14:paraId="5F177923" w14:textId="77777777" w:rsidTr="00AB7653">
        <w:trPr>
          <w:trHeight w:val="274"/>
        </w:trPr>
        <w:tc>
          <w:tcPr>
            <w:tcW w:w="1341" w:type="dxa"/>
            <w:tcBorders>
              <w:top w:val="nil"/>
              <w:left w:val="nil"/>
              <w:bottom w:val="nil"/>
              <w:right w:val="nil"/>
            </w:tcBorders>
            <w:shd w:val="clear" w:color="auto" w:fill="auto"/>
            <w:noWrap/>
            <w:vAlign w:val="bottom"/>
            <w:hideMark/>
          </w:tcPr>
          <w:p w14:paraId="56F665E4"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1.2.4.3.00.0000</w:t>
            </w:r>
          </w:p>
        </w:tc>
        <w:tc>
          <w:tcPr>
            <w:tcW w:w="4529" w:type="dxa"/>
            <w:gridSpan w:val="2"/>
            <w:tcBorders>
              <w:top w:val="nil"/>
              <w:left w:val="nil"/>
              <w:bottom w:val="nil"/>
              <w:right w:val="nil"/>
            </w:tcBorders>
            <w:shd w:val="clear" w:color="auto" w:fill="auto"/>
            <w:noWrap/>
            <w:vAlign w:val="bottom"/>
            <w:hideMark/>
          </w:tcPr>
          <w:p w14:paraId="45AFD0B7"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Equipo e Instrumental Médico y de Laboratorio</w:t>
            </w:r>
          </w:p>
        </w:tc>
        <w:tc>
          <w:tcPr>
            <w:tcW w:w="1393" w:type="dxa"/>
            <w:tcBorders>
              <w:top w:val="nil"/>
              <w:left w:val="nil"/>
              <w:bottom w:val="nil"/>
              <w:right w:val="nil"/>
            </w:tcBorders>
            <w:shd w:val="clear" w:color="auto" w:fill="auto"/>
            <w:noWrap/>
            <w:vAlign w:val="bottom"/>
            <w:hideMark/>
          </w:tcPr>
          <w:p w14:paraId="04E6E41C"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1,738,006.91 </w:t>
            </w:r>
          </w:p>
        </w:tc>
        <w:tc>
          <w:tcPr>
            <w:tcW w:w="1393" w:type="dxa"/>
            <w:tcBorders>
              <w:top w:val="nil"/>
              <w:left w:val="nil"/>
              <w:bottom w:val="nil"/>
              <w:right w:val="nil"/>
            </w:tcBorders>
            <w:shd w:val="clear" w:color="auto" w:fill="auto"/>
            <w:noWrap/>
            <w:vAlign w:val="bottom"/>
            <w:hideMark/>
          </w:tcPr>
          <w:p w14:paraId="28C9C1AB"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1,736,082.76 </w:t>
            </w:r>
          </w:p>
        </w:tc>
      </w:tr>
      <w:tr w:rsidR="00A3481F" w:rsidRPr="00A3481F" w14:paraId="3B56C8AB" w14:textId="77777777" w:rsidTr="00AB7653">
        <w:trPr>
          <w:trHeight w:val="274"/>
        </w:trPr>
        <w:tc>
          <w:tcPr>
            <w:tcW w:w="1341" w:type="dxa"/>
            <w:tcBorders>
              <w:top w:val="nil"/>
              <w:left w:val="nil"/>
              <w:bottom w:val="nil"/>
              <w:right w:val="nil"/>
            </w:tcBorders>
            <w:shd w:val="clear" w:color="auto" w:fill="auto"/>
            <w:noWrap/>
            <w:vAlign w:val="bottom"/>
            <w:hideMark/>
          </w:tcPr>
          <w:p w14:paraId="228F2083"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1.2.4.4.00.0000</w:t>
            </w:r>
          </w:p>
        </w:tc>
        <w:tc>
          <w:tcPr>
            <w:tcW w:w="4404" w:type="dxa"/>
            <w:tcBorders>
              <w:top w:val="nil"/>
              <w:left w:val="nil"/>
              <w:bottom w:val="nil"/>
              <w:right w:val="nil"/>
            </w:tcBorders>
            <w:shd w:val="clear" w:color="auto" w:fill="auto"/>
            <w:noWrap/>
            <w:vAlign w:val="bottom"/>
            <w:hideMark/>
          </w:tcPr>
          <w:p w14:paraId="67DF1189"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Equipo de Transporte</w:t>
            </w:r>
          </w:p>
        </w:tc>
        <w:tc>
          <w:tcPr>
            <w:tcW w:w="125" w:type="dxa"/>
            <w:tcBorders>
              <w:top w:val="nil"/>
              <w:left w:val="nil"/>
              <w:bottom w:val="nil"/>
              <w:right w:val="nil"/>
            </w:tcBorders>
            <w:shd w:val="clear" w:color="auto" w:fill="auto"/>
            <w:noWrap/>
            <w:vAlign w:val="bottom"/>
            <w:hideMark/>
          </w:tcPr>
          <w:p w14:paraId="73B0ADB3"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p>
        </w:tc>
        <w:tc>
          <w:tcPr>
            <w:tcW w:w="1393" w:type="dxa"/>
            <w:tcBorders>
              <w:top w:val="nil"/>
              <w:left w:val="nil"/>
              <w:bottom w:val="nil"/>
              <w:right w:val="nil"/>
            </w:tcBorders>
            <w:shd w:val="clear" w:color="auto" w:fill="auto"/>
            <w:noWrap/>
            <w:vAlign w:val="bottom"/>
            <w:hideMark/>
          </w:tcPr>
          <w:p w14:paraId="5C04B2AC"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81,752,232.58 </w:t>
            </w:r>
          </w:p>
        </w:tc>
        <w:tc>
          <w:tcPr>
            <w:tcW w:w="1393" w:type="dxa"/>
            <w:tcBorders>
              <w:top w:val="nil"/>
              <w:left w:val="nil"/>
              <w:bottom w:val="nil"/>
              <w:right w:val="nil"/>
            </w:tcBorders>
            <w:shd w:val="clear" w:color="auto" w:fill="auto"/>
            <w:noWrap/>
            <w:vAlign w:val="bottom"/>
            <w:hideMark/>
          </w:tcPr>
          <w:p w14:paraId="3B475A0F"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81,276,425.23 </w:t>
            </w:r>
          </w:p>
        </w:tc>
      </w:tr>
      <w:tr w:rsidR="00A3481F" w:rsidRPr="00A3481F" w14:paraId="3E14BD11" w14:textId="77777777" w:rsidTr="00AB7653">
        <w:trPr>
          <w:trHeight w:val="274"/>
        </w:trPr>
        <w:tc>
          <w:tcPr>
            <w:tcW w:w="1341" w:type="dxa"/>
            <w:tcBorders>
              <w:top w:val="nil"/>
              <w:left w:val="nil"/>
              <w:bottom w:val="nil"/>
              <w:right w:val="nil"/>
            </w:tcBorders>
            <w:shd w:val="clear" w:color="auto" w:fill="auto"/>
            <w:noWrap/>
            <w:vAlign w:val="bottom"/>
            <w:hideMark/>
          </w:tcPr>
          <w:p w14:paraId="0B5D0C16"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1.2.4.5.00.0000</w:t>
            </w:r>
          </w:p>
        </w:tc>
        <w:tc>
          <w:tcPr>
            <w:tcW w:w="4404" w:type="dxa"/>
            <w:tcBorders>
              <w:top w:val="nil"/>
              <w:left w:val="nil"/>
              <w:bottom w:val="nil"/>
              <w:right w:val="nil"/>
            </w:tcBorders>
            <w:shd w:val="clear" w:color="auto" w:fill="auto"/>
            <w:noWrap/>
            <w:vAlign w:val="bottom"/>
            <w:hideMark/>
          </w:tcPr>
          <w:p w14:paraId="0BA551CE"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Equipo de Defensa y Seguridad</w:t>
            </w:r>
          </w:p>
        </w:tc>
        <w:tc>
          <w:tcPr>
            <w:tcW w:w="125" w:type="dxa"/>
            <w:tcBorders>
              <w:top w:val="nil"/>
              <w:left w:val="nil"/>
              <w:bottom w:val="nil"/>
              <w:right w:val="nil"/>
            </w:tcBorders>
            <w:shd w:val="clear" w:color="auto" w:fill="auto"/>
            <w:noWrap/>
            <w:vAlign w:val="bottom"/>
            <w:hideMark/>
          </w:tcPr>
          <w:p w14:paraId="60400CF2"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p>
        </w:tc>
        <w:tc>
          <w:tcPr>
            <w:tcW w:w="1393" w:type="dxa"/>
            <w:tcBorders>
              <w:top w:val="nil"/>
              <w:left w:val="nil"/>
              <w:bottom w:val="nil"/>
              <w:right w:val="nil"/>
            </w:tcBorders>
            <w:shd w:val="clear" w:color="auto" w:fill="auto"/>
            <w:noWrap/>
            <w:vAlign w:val="bottom"/>
            <w:hideMark/>
          </w:tcPr>
          <w:p w14:paraId="143D9A33"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55,437,636.05 </w:t>
            </w:r>
          </w:p>
        </w:tc>
        <w:tc>
          <w:tcPr>
            <w:tcW w:w="1393" w:type="dxa"/>
            <w:tcBorders>
              <w:top w:val="nil"/>
              <w:left w:val="nil"/>
              <w:bottom w:val="nil"/>
              <w:right w:val="nil"/>
            </w:tcBorders>
            <w:shd w:val="clear" w:color="auto" w:fill="auto"/>
            <w:noWrap/>
            <w:vAlign w:val="bottom"/>
            <w:hideMark/>
          </w:tcPr>
          <w:p w14:paraId="1A515ACA"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54,953,351.97 </w:t>
            </w:r>
          </w:p>
        </w:tc>
      </w:tr>
      <w:tr w:rsidR="00A3481F" w:rsidRPr="00A3481F" w14:paraId="3A913518" w14:textId="77777777" w:rsidTr="00AB7653">
        <w:trPr>
          <w:trHeight w:val="274"/>
        </w:trPr>
        <w:tc>
          <w:tcPr>
            <w:tcW w:w="1341" w:type="dxa"/>
            <w:tcBorders>
              <w:top w:val="nil"/>
              <w:left w:val="nil"/>
              <w:bottom w:val="nil"/>
              <w:right w:val="nil"/>
            </w:tcBorders>
            <w:shd w:val="clear" w:color="auto" w:fill="auto"/>
            <w:noWrap/>
            <w:vAlign w:val="bottom"/>
            <w:hideMark/>
          </w:tcPr>
          <w:p w14:paraId="3CA60C2B"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1.2.4.6.00.0000</w:t>
            </w:r>
          </w:p>
        </w:tc>
        <w:tc>
          <w:tcPr>
            <w:tcW w:w="4529" w:type="dxa"/>
            <w:gridSpan w:val="2"/>
            <w:tcBorders>
              <w:top w:val="nil"/>
              <w:left w:val="nil"/>
              <w:bottom w:val="nil"/>
              <w:right w:val="nil"/>
            </w:tcBorders>
            <w:shd w:val="clear" w:color="auto" w:fill="auto"/>
            <w:noWrap/>
            <w:vAlign w:val="bottom"/>
            <w:hideMark/>
          </w:tcPr>
          <w:p w14:paraId="492DA30A"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Maquinaria Otros Equipos y Herramientas</w:t>
            </w:r>
          </w:p>
        </w:tc>
        <w:tc>
          <w:tcPr>
            <w:tcW w:w="1393" w:type="dxa"/>
            <w:tcBorders>
              <w:top w:val="nil"/>
              <w:left w:val="nil"/>
              <w:bottom w:val="nil"/>
              <w:right w:val="nil"/>
            </w:tcBorders>
            <w:shd w:val="clear" w:color="auto" w:fill="auto"/>
            <w:noWrap/>
            <w:vAlign w:val="bottom"/>
            <w:hideMark/>
          </w:tcPr>
          <w:p w14:paraId="76D4932B"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59,437,740.28 </w:t>
            </w:r>
          </w:p>
        </w:tc>
        <w:tc>
          <w:tcPr>
            <w:tcW w:w="1393" w:type="dxa"/>
            <w:tcBorders>
              <w:top w:val="nil"/>
              <w:left w:val="nil"/>
              <w:bottom w:val="nil"/>
              <w:right w:val="nil"/>
            </w:tcBorders>
            <w:shd w:val="clear" w:color="auto" w:fill="auto"/>
            <w:noWrap/>
            <w:vAlign w:val="bottom"/>
            <w:hideMark/>
          </w:tcPr>
          <w:p w14:paraId="541EBEF9"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56,881,933.38 </w:t>
            </w:r>
          </w:p>
        </w:tc>
      </w:tr>
      <w:tr w:rsidR="00A3481F" w:rsidRPr="00A3481F" w14:paraId="5CBC9F44" w14:textId="77777777" w:rsidTr="00AB7653">
        <w:trPr>
          <w:trHeight w:val="274"/>
        </w:trPr>
        <w:tc>
          <w:tcPr>
            <w:tcW w:w="1341" w:type="dxa"/>
            <w:tcBorders>
              <w:top w:val="nil"/>
              <w:left w:val="nil"/>
              <w:bottom w:val="nil"/>
              <w:right w:val="nil"/>
            </w:tcBorders>
            <w:shd w:val="clear" w:color="auto" w:fill="auto"/>
            <w:noWrap/>
            <w:vAlign w:val="bottom"/>
            <w:hideMark/>
          </w:tcPr>
          <w:p w14:paraId="6FAE9D00"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1.2.4.7.00.0000</w:t>
            </w:r>
          </w:p>
        </w:tc>
        <w:tc>
          <w:tcPr>
            <w:tcW w:w="4529" w:type="dxa"/>
            <w:gridSpan w:val="2"/>
            <w:tcBorders>
              <w:top w:val="nil"/>
              <w:left w:val="nil"/>
              <w:bottom w:val="nil"/>
              <w:right w:val="nil"/>
            </w:tcBorders>
            <w:shd w:val="clear" w:color="auto" w:fill="auto"/>
            <w:noWrap/>
            <w:vAlign w:val="bottom"/>
            <w:hideMark/>
          </w:tcPr>
          <w:p w14:paraId="18CA0D8D"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Colecciones Obras de Arte y Objetos Valiosos</w:t>
            </w:r>
          </w:p>
        </w:tc>
        <w:tc>
          <w:tcPr>
            <w:tcW w:w="1393" w:type="dxa"/>
            <w:tcBorders>
              <w:top w:val="nil"/>
              <w:left w:val="nil"/>
              <w:bottom w:val="nil"/>
              <w:right w:val="nil"/>
            </w:tcBorders>
            <w:shd w:val="clear" w:color="auto" w:fill="auto"/>
            <w:noWrap/>
            <w:vAlign w:val="bottom"/>
            <w:hideMark/>
          </w:tcPr>
          <w:p w14:paraId="1A769A24"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1,472,454.00 </w:t>
            </w:r>
          </w:p>
        </w:tc>
        <w:tc>
          <w:tcPr>
            <w:tcW w:w="1393" w:type="dxa"/>
            <w:tcBorders>
              <w:top w:val="nil"/>
              <w:left w:val="nil"/>
              <w:bottom w:val="nil"/>
              <w:right w:val="nil"/>
            </w:tcBorders>
            <w:shd w:val="clear" w:color="auto" w:fill="auto"/>
            <w:noWrap/>
            <w:vAlign w:val="bottom"/>
            <w:hideMark/>
          </w:tcPr>
          <w:p w14:paraId="5304083B"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24,244.00 </w:t>
            </w:r>
          </w:p>
        </w:tc>
      </w:tr>
      <w:tr w:rsidR="00A3481F" w:rsidRPr="00A3481F" w14:paraId="56A0EC70" w14:textId="77777777" w:rsidTr="00AB7653">
        <w:trPr>
          <w:trHeight w:val="274"/>
        </w:trPr>
        <w:tc>
          <w:tcPr>
            <w:tcW w:w="1341" w:type="dxa"/>
            <w:tcBorders>
              <w:top w:val="nil"/>
              <w:left w:val="nil"/>
              <w:bottom w:val="nil"/>
              <w:right w:val="nil"/>
            </w:tcBorders>
            <w:shd w:val="clear" w:color="auto" w:fill="auto"/>
            <w:noWrap/>
            <w:vAlign w:val="bottom"/>
            <w:hideMark/>
          </w:tcPr>
          <w:p w14:paraId="4B36D9C1"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1.2.4.8.00.0000</w:t>
            </w:r>
          </w:p>
        </w:tc>
        <w:tc>
          <w:tcPr>
            <w:tcW w:w="4404" w:type="dxa"/>
            <w:tcBorders>
              <w:top w:val="nil"/>
              <w:left w:val="nil"/>
              <w:bottom w:val="nil"/>
              <w:right w:val="nil"/>
            </w:tcBorders>
            <w:shd w:val="clear" w:color="auto" w:fill="auto"/>
            <w:noWrap/>
            <w:vAlign w:val="bottom"/>
            <w:hideMark/>
          </w:tcPr>
          <w:p w14:paraId="124CAA17"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Activos Biológicos</w:t>
            </w:r>
          </w:p>
        </w:tc>
        <w:tc>
          <w:tcPr>
            <w:tcW w:w="125" w:type="dxa"/>
            <w:tcBorders>
              <w:top w:val="nil"/>
              <w:left w:val="nil"/>
              <w:bottom w:val="nil"/>
              <w:right w:val="nil"/>
            </w:tcBorders>
            <w:shd w:val="clear" w:color="auto" w:fill="auto"/>
            <w:noWrap/>
            <w:vAlign w:val="bottom"/>
            <w:hideMark/>
          </w:tcPr>
          <w:p w14:paraId="2225FA31"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p>
        </w:tc>
        <w:tc>
          <w:tcPr>
            <w:tcW w:w="1393" w:type="dxa"/>
            <w:tcBorders>
              <w:top w:val="nil"/>
              <w:left w:val="nil"/>
              <w:bottom w:val="nil"/>
              <w:right w:val="nil"/>
            </w:tcBorders>
            <w:shd w:val="clear" w:color="auto" w:fill="auto"/>
            <w:noWrap/>
            <w:vAlign w:val="bottom"/>
            <w:hideMark/>
          </w:tcPr>
          <w:p w14:paraId="25FBE85E"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212,491.80 </w:t>
            </w:r>
          </w:p>
        </w:tc>
        <w:tc>
          <w:tcPr>
            <w:tcW w:w="1393" w:type="dxa"/>
            <w:tcBorders>
              <w:top w:val="nil"/>
              <w:left w:val="nil"/>
              <w:bottom w:val="nil"/>
              <w:right w:val="nil"/>
            </w:tcBorders>
            <w:shd w:val="clear" w:color="auto" w:fill="auto"/>
            <w:noWrap/>
            <w:vAlign w:val="bottom"/>
            <w:hideMark/>
          </w:tcPr>
          <w:p w14:paraId="4C0E2B53"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197,310.62 </w:t>
            </w:r>
          </w:p>
        </w:tc>
      </w:tr>
      <w:tr w:rsidR="00A3481F" w:rsidRPr="00A3481F" w14:paraId="371A4AE9" w14:textId="77777777" w:rsidTr="00AB7653">
        <w:trPr>
          <w:trHeight w:val="274"/>
        </w:trPr>
        <w:tc>
          <w:tcPr>
            <w:tcW w:w="5871" w:type="dxa"/>
            <w:gridSpan w:val="3"/>
            <w:tcBorders>
              <w:top w:val="nil"/>
              <w:left w:val="nil"/>
              <w:bottom w:val="nil"/>
              <w:right w:val="nil"/>
            </w:tcBorders>
            <w:shd w:val="clear" w:color="000000" w:fill="BFBFBF"/>
            <w:noWrap/>
            <w:vAlign w:val="center"/>
            <w:hideMark/>
          </w:tcPr>
          <w:p w14:paraId="769B63FE" w14:textId="77777777" w:rsidR="00A3481F" w:rsidRPr="00A3481F" w:rsidRDefault="00A3481F" w:rsidP="00A3481F">
            <w:pPr>
              <w:spacing w:after="0" w:line="240" w:lineRule="auto"/>
              <w:jc w:val="center"/>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TOTAL</w:t>
            </w:r>
          </w:p>
        </w:tc>
        <w:tc>
          <w:tcPr>
            <w:tcW w:w="1393" w:type="dxa"/>
            <w:tcBorders>
              <w:top w:val="nil"/>
              <w:left w:val="nil"/>
              <w:bottom w:val="nil"/>
              <w:right w:val="nil"/>
            </w:tcBorders>
            <w:shd w:val="clear" w:color="000000" w:fill="BFBFBF"/>
            <w:noWrap/>
            <w:vAlign w:val="bottom"/>
            <w:hideMark/>
          </w:tcPr>
          <w:p w14:paraId="42580946"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364,482,706.36 </w:t>
            </w:r>
          </w:p>
        </w:tc>
        <w:tc>
          <w:tcPr>
            <w:tcW w:w="1393" w:type="dxa"/>
            <w:tcBorders>
              <w:top w:val="nil"/>
              <w:left w:val="nil"/>
              <w:bottom w:val="nil"/>
              <w:right w:val="nil"/>
            </w:tcBorders>
            <w:shd w:val="clear" w:color="000000" w:fill="BFBFBF"/>
            <w:noWrap/>
            <w:vAlign w:val="bottom"/>
            <w:hideMark/>
          </w:tcPr>
          <w:p w14:paraId="4668A1F7"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329,067,002.13 </w:t>
            </w:r>
          </w:p>
        </w:tc>
      </w:tr>
    </w:tbl>
    <w:p w14:paraId="53191203" w14:textId="77777777" w:rsidR="001F1774" w:rsidRDefault="001F1774" w:rsidP="00194A95">
      <w:pPr>
        <w:jc w:val="both"/>
        <w:rPr>
          <w:rFonts w:eastAsia="Times New Roman" w:cstheme="minorHAnsi"/>
          <w:b/>
          <w:bCs/>
          <w:lang w:eastAsia="es-MX"/>
        </w:rPr>
      </w:pPr>
    </w:p>
    <w:p w14:paraId="6A0C2BC5" w14:textId="0C177CAD" w:rsidR="00AB7653" w:rsidRPr="00D87C56" w:rsidRDefault="00BC6CF6" w:rsidP="00194A95">
      <w:pPr>
        <w:jc w:val="both"/>
        <w:rPr>
          <w:rFonts w:eastAsia="Times New Roman" w:cstheme="minorHAnsi"/>
          <w:bCs/>
          <w:lang w:eastAsia="es-MX"/>
        </w:rPr>
      </w:pPr>
      <w:r>
        <w:rPr>
          <w:rFonts w:eastAsia="Times New Roman" w:cstheme="minorHAnsi"/>
          <w:bCs/>
          <w:lang w:eastAsia="es-MX"/>
        </w:rPr>
        <w:lastRenderedPageBreak/>
        <w:t xml:space="preserve">El incremento en Bienes Muebles, durante el ejercicio 2022 se debe principalmente al Proyecto de Obra Audiovisual Videomapping en la Zona Arqueológica del Cerrito, y en bienes muebles necesarios para el desarrollo de las actividades de las diferentes dependencias que integran el Municipio. </w:t>
      </w:r>
    </w:p>
    <w:p w14:paraId="5B62ED52" w14:textId="77777777" w:rsidR="000B406A" w:rsidRDefault="00463077" w:rsidP="000B406A">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bCs/>
          <w:sz w:val="24"/>
          <w:lang w:eastAsia="es-MX"/>
        </w:rPr>
        <w:t>Depreciación, D</w:t>
      </w:r>
      <w:r w:rsidR="00FE777B" w:rsidRPr="00AB1A4B">
        <w:rPr>
          <w:rFonts w:eastAsia="Times New Roman" w:cstheme="minorHAnsi"/>
          <w:b/>
          <w:bCs/>
          <w:sz w:val="24"/>
          <w:lang w:eastAsia="es-MX"/>
        </w:rPr>
        <w:t xml:space="preserve">eterioro y </w:t>
      </w:r>
      <w:r w:rsidRPr="00AB1A4B">
        <w:rPr>
          <w:rFonts w:eastAsia="Times New Roman" w:cstheme="minorHAnsi"/>
          <w:b/>
          <w:bCs/>
          <w:sz w:val="24"/>
          <w:lang w:eastAsia="es-MX"/>
        </w:rPr>
        <w:t>A</w:t>
      </w:r>
      <w:r w:rsidR="00FE777B" w:rsidRPr="00AB1A4B">
        <w:rPr>
          <w:rFonts w:eastAsia="Times New Roman" w:cstheme="minorHAnsi"/>
          <w:b/>
          <w:bCs/>
          <w:sz w:val="24"/>
          <w:lang w:eastAsia="es-MX"/>
        </w:rPr>
        <w:t xml:space="preserve">mortización acumulada de </w:t>
      </w:r>
      <w:r w:rsidRPr="00AB1A4B">
        <w:rPr>
          <w:rFonts w:eastAsia="Times New Roman" w:cstheme="minorHAnsi"/>
          <w:b/>
          <w:bCs/>
          <w:sz w:val="24"/>
          <w:lang w:eastAsia="es-MX"/>
        </w:rPr>
        <w:t>B</w:t>
      </w:r>
      <w:r w:rsidR="00FE777B" w:rsidRPr="00AB1A4B">
        <w:rPr>
          <w:rFonts w:eastAsia="Times New Roman" w:cstheme="minorHAnsi"/>
          <w:b/>
          <w:bCs/>
          <w:sz w:val="24"/>
          <w:lang w:eastAsia="es-MX"/>
        </w:rPr>
        <w:t>ienes</w:t>
      </w:r>
      <w:r w:rsidR="00FE777B" w:rsidRPr="00AB1A4B">
        <w:rPr>
          <w:rFonts w:eastAsia="Times New Roman" w:cstheme="minorHAnsi"/>
          <w:b/>
          <w:sz w:val="24"/>
          <w:lang w:eastAsia="es-MX"/>
        </w:rPr>
        <w:t xml:space="preserve"> </w:t>
      </w:r>
      <w:r w:rsidRPr="00AB1A4B">
        <w:rPr>
          <w:rFonts w:eastAsia="Times New Roman" w:cstheme="minorHAnsi"/>
          <w:b/>
          <w:sz w:val="24"/>
          <w:lang w:eastAsia="es-MX"/>
        </w:rPr>
        <w:t>M</w:t>
      </w:r>
      <w:r w:rsidR="00FE777B" w:rsidRPr="00AB1A4B">
        <w:rPr>
          <w:rFonts w:eastAsia="Times New Roman" w:cstheme="minorHAnsi"/>
          <w:b/>
          <w:sz w:val="24"/>
          <w:lang w:eastAsia="es-MX"/>
        </w:rPr>
        <w:t>uebles</w:t>
      </w:r>
    </w:p>
    <w:tbl>
      <w:tblPr>
        <w:tblW w:w="8715" w:type="dxa"/>
        <w:tblCellMar>
          <w:left w:w="70" w:type="dxa"/>
          <w:right w:w="70" w:type="dxa"/>
        </w:tblCellMar>
        <w:tblLook w:val="04A0" w:firstRow="1" w:lastRow="0" w:firstColumn="1" w:lastColumn="0" w:noHBand="0" w:noVBand="1"/>
      </w:tblPr>
      <w:tblGrid>
        <w:gridCol w:w="1424"/>
        <w:gridCol w:w="3065"/>
        <w:gridCol w:w="1109"/>
        <w:gridCol w:w="1688"/>
        <w:gridCol w:w="1429"/>
      </w:tblGrid>
      <w:tr w:rsidR="00A504F6" w:rsidRPr="000B406A" w14:paraId="00B1849E" w14:textId="77777777" w:rsidTr="00A504F6">
        <w:trPr>
          <w:trHeight w:val="277"/>
        </w:trPr>
        <w:tc>
          <w:tcPr>
            <w:tcW w:w="1424" w:type="dxa"/>
            <w:tcBorders>
              <w:top w:val="nil"/>
              <w:left w:val="nil"/>
              <w:bottom w:val="nil"/>
              <w:right w:val="nil"/>
            </w:tcBorders>
            <w:shd w:val="clear" w:color="000000" w:fill="203764"/>
            <w:noWrap/>
            <w:vAlign w:val="bottom"/>
            <w:hideMark/>
          </w:tcPr>
          <w:p w14:paraId="5B902981" w14:textId="77777777" w:rsidR="000B406A" w:rsidRPr="000B406A" w:rsidRDefault="000B406A" w:rsidP="000B406A">
            <w:pPr>
              <w:spacing w:after="0" w:line="240" w:lineRule="auto"/>
              <w:jc w:val="center"/>
              <w:rPr>
                <w:rFonts w:ascii="Calibri" w:eastAsia="Times New Roman" w:hAnsi="Calibri" w:cs="Calibri"/>
                <w:b/>
                <w:bCs/>
                <w:color w:val="FFFFFF"/>
                <w:sz w:val="20"/>
                <w:szCs w:val="20"/>
                <w:lang w:eastAsia="es-MX"/>
              </w:rPr>
            </w:pPr>
            <w:r w:rsidRPr="000B406A">
              <w:rPr>
                <w:rFonts w:ascii="Calibri" w:eastAsia="Times New Roman" w:hAnsi="Calibri" w:cs="Calibri"/>
                <w:b/>
                <w:bCs/>
                <w:color w:val="FFFFFF"/>
                <w:sz w:val="20"/>
                <w:szCs w:val="20"/>
                <w:lang w:eastAsia="es-MX"/>
              </w:rPr>
              <w:t>CUENTA</w:t>
            </w:r>
          </w:p>
        </w:tc>
        <w:tc>
          <w:tcPr>
            <w:tcW w:w="3065" w:type="dxa"/>
            <w:tcBorders>
              <w:top w:val="nil"/>
              <w:left w:val="nil"/>
              <w:bottom w:val="nil"/>
              <w:right w:val="nil"/>
            </w:tcBorders>
            <w:shd w:val="clear" w:color="000000" w:fill="203764"/>
            <w:noWrap/>
            <w:vAlign w:val="bottom"/>
            <w:hideMark/>
          </w:tcPr>
          <w:p w14:paraId="44952A08" w14:textId="77777777" w:rsidR="000B406A" w:rsidRPr="000B406A" w:rsidRDefault="000B406A" w:rsidP="000B406A">
            <w:pPr>
              <w:spacing w:after="0" w:line="240" w:lineRule="auto"/>
              <w:jc w:val="center"/>
              <w:rPr>
                <w:rFonts w:ascii="Calibri" w:eastAsia="Times New Roman" w:hAnsi="Calibri" w:cs="Calibri"/>
                <w:b/>
                <w:bCs/>
                <w:color w:val="FFFFFF"/>
                <w:sz w:val="20"/>
                <w:szCs w:val="20"/>
                <w:lang w:eastAsia="es-MX"/>
              </w:rPr>
            </w:pPr>
            <w:r w:rsidRPr="000B406A">
              <w:rPr>
                <w:rFonts w:ascii="Calibri" w:eastAsia="Times New Roman" w:hAnsi="Calibri" w:cs="Calibri"/>
                <w:b/>
                <w:bCs/>
                <w:color w:val="FFFFFF"/>
                <w:sz w:val="20"/>
                <w:szCs w:val="20"/>
                <w:lang w:eastAsia="es-MX"/>
              </w:rPr>
              <w:t>DESCRIPCION</w:t>
            </w:r>
          </w:p>
        </w:tc>
        <w:tc>
          <w:tcPr>
            <w:tcW w:w="1108" w:type="dxa"/>
            <w:tcBorders>
              <w:top w:val="nil"/>
              <w:left w:val="nil"/>
              <w:bottom w:val="nil"/>
              <w:right w:val="nil"/>
            </w:tcBorders>
            <w:shd w:val="clear" w:color="000000" w:fill="203764"/>
            <w:noWrap/>
            <w:vAlign w:val="bottom"/>
            <w:hideMark/>
          </w:tcPr>
          <w:p w14:paraId="297A4B86" w14:textId="77777777" w:rsidR="000B406A" w:rsidRPr="000B406A" w:rsidRDefault="000B406A" w:rsidP="000B406A">
            <w:pPr>
              <w:spacing w:after="0" w:line="240" w:lineRule="auto"/>
              <w:jc w:val="center"/>
              <w:rPr>
                <w:rFonts w:ascii="Calibri" w:eastAsia="Times New Roman" w:hAnsi="Calibri" w:cs="Calibri"/>
                <w:b/>
                <w:bCs/>
                <w:color w:val="FFFFFF"/>
                <w:sz w:val="20"/>
                <w:szCs w:val="20"/>
                <w:lang w:eastAsia="es-MX"/>
              </w:rPr>
            </w:pPr>
            <w:r w:rsidRPr="000B406A">
              <w:rPr>
                <w:rFonts w:ascii="Calibri" w:eastAsia="Times New Roman" w:hAnsi="Calibri" w:cs="Calibri"/>
                <w:b/>
                <w:bCs/>
                <w:color w:val="FFFFFF"/>
                <w:sz w:val="20"/>
                <w:szCs w:val="20"/>
                <w:lang w:eastAsia="es-MX"/>
              </w:rPr>
              <w:t> </w:t>
            </w:r>
          </w:p>
        </w:tc>
        <w:tc>
          <w:tcPr>
            <w:tcW w:w="1688" w:type="dxa"/>
            <w:tcBorders>
              <w:top w:val="nil"/>
              <w:left w:val="nil"/>
              <w:bottom w:val="nil"/>
              <w:right w:val="nil"/>
            </w:tcBorders>
            <w:shd w:val="clear" w:color="000000" w:fill="203764"/>
            <w:noWrap/>
            <w:vAlign w:val="bottom"/>
            <w:hideMark/>
          </w:tcPr>
          <w:p w14:paraId="53B02C9E" w14:textId="77777777" w:rsidR="000B406A" w:rsidRPr="000B406A" w:rsidRDefault="000B406A" w:rsidP="000B406A">
            <w:pPr>
              <w:spacing w:after="0" w:line="240" w:lineRule="auto"/>
              <w:jc w:val="center"/>
              <w:rPr>
                <w:rFonts w:ascii="Calibri" w:eastAsia="Times New Roman" w:hAnsi="Calibri" w:cs="Calibri"/>
                <w:b/>
                <w:bCs/>
                <w:color w:val="FFFFFF"/>
                <w:sz w:val="20"/>
                <w:szCs w:val="20"/>
                <w:lang w:eastAsia="es-MX"/>
              </w:rPr>
            </w:pPr>
            <w:r w:rsidRPr="000B406A">
              <w:rPr>
                <w:rFonts w:ascii="Calibri" w:eastAsia="Times New Roman" w:hAnsi="Calibri" w:cs="Calibri"/>
                <w:b/>
                <w:bCs/>
                <w:color w:val="FFFFFF"/>
                <w:sz w:val="20"/>
                <w:szCs w:val="20"/>
                <w:lang w:eastAsia="es-MX"/>
              </w:rPr>
              <w:t>PERIODO</w:t>
            </w:r>
          </w:p>
        </w:tc>
        <w:tc>
          <w:tcPr>
            <w:tcW w:w="1429" w:type="dxa"/>
            <w:tcBorders>
              <w:top w:val="nil"/>
              <w:left w:val="nil"/>
              <w:bottom w:val="nil"/>
              <w:right w:val="nil"/>
            </w:tcBorders>
            <w:shd w:val="clear" w:color="000000" w:fill="203764"/>
            <w:noWrap/>
            <w:vAlign w:val="bottom"/>
            <w:hideMark/>
          </w:tcPr>
          <w:p w14:paraId="28AC9A8B" w14:textId="77777777" w:rsidR="000B406A" w:rsidRPr="000B406A" w:rsidRDefault="000B406A" w:rsidP="000B406A">
            <w:pPr>
              <w:spacing w:after="0" w:line="240" w:lineRule="auto"/>
              <w:jc w:val="center"/>
              <w:rPr>
                <w:rFonts w:ascii="Calibri" w:eastAsia="Times New Roman" w:hAnsi="Calibri" w:cs="Calibri"/>
                <w:b/>
                <w:bCs/>
                <w:color w:val="FFFFFF"/>
                <w:sz w:val="20"/>
                <w:szCs w:val="20"/>
                <w:lang w:eastAsia="es-MX"/>
              </w:rPr>
            </w:pPr>
            <w:r w:rsidRPr="000B406A">
              <w:rPr>
                <w:rFonts w:ascii="Calibri" w:eastAsia="Times New Roman" w:hAnsi="Calibri" w:cs="Calibri"/>
                <w:b/>
                <w:bCs/>
                <w:color w:val="FFFFFF"/>
                <w:sz w:val="20"/>
                <w:szCs w:val="20"/>
                <w:lang w:eastAsia="es-MX"/>
              </w:rPr>
              <w:t>ACUMULADO</w:t>
            </w:r>
          </w:p>
        </w:tc>
      </w:tr>
      <w:tr w:rsidR="000B406A" w:rsidRPr="000B406A" w14:paraId="71872390" w14:textId="77777777" w:rsidTr="00A504F6">
        <w:trPr>
          <w:trHeight w:val="277"/>
        </w:trPr>
        <w:tc>
          <w:tcPr>
            <w:tcW w:w="1424" w:type="dxa"/>
            <w:tcBorders>
              <w:top w:val="nil"/>
              <w:left w:val="nil"/>
              <w:bottom w:val="nil"/>
              <w:right w:val="nil"/>
            </w:tcBorders>
            <w:shd w:val="clear" w:color="auto" w:fill="auto"/>
            <w:noWrap/>
            <w:vAlign w:val="center"/>
            <w:hideMark/>
          </w:tcPr>
          <w:p w14:paraId="353944C4" w14:textId="77777777" w:rsidR="000B406A" w:rsidRPr="000B406A" w:rsidRDefault="000B406A" w:rsidP="000B406A">
            <w:pPr>
              <w:spacing w:after="0" w:line="240" w:lineRule="auto"/>
              <w:jc w:val="center"/>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1.2.6.3.01.0001</w:t>
            </w:r>
          </w:p>
        </w:tc>
        <w:tc>
          <w:tcPr>
            <w:tcW w:w="3065" w:type="dxa"/>
            <w:tcBorders>
              <w:top w:val="nil"/>
              <w:left w:val="nil"/>
              <w:bottom w:val="nil"/>
              <w:right w:val="nil"/>
            </w:tcBorders>
            <w:shd w:val="clear" w:color="auto" w:fill="auto"/>
            <w:noWrap/>
            <w:vAlign w:val="bottom"/>
            <w:hideMark/>
          </w:tcPr>
          <w:p w14:paraId="710FE2DA"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Mobiliario y Equipo de Administración</w:t>
            </w:r>
          </w:p>
        </w:tc>
        <w:tc>
          <w:tcPr>
            <w:tcW w:w="1108" w:type="dxa"/>
            <w:tcBorders>
              <w:top w:val="nil"/>
              <w:left w:val="nil"/>
              <w:bottom w:val="nil"/>
              <w:right w:val="nil"/>
            </w:tcBorders>
            <w:shd w:val="clear" w:color="auto" w:fill="auto"/>
            <w:noWrap/>
            <w:vAlign w:val="bottom"/>
            <w:hideMark/>
          </w:tcPr>
          <w:p w14:paraId="097EADC3"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p>
        </w:tc>
        <w:tc>
          <w:tcPr>
            <w:tcW w:w="1688" w:type="dxa"/>
            <w:tcBorders>
              <w:top w:val="nil"/>
              <w:left w:val="nil"/>
              <w:bottom w:val="nil"/>
              <w:right w:val="nil"/>
            </w:tcBorders>
            <w:shd w:val="clear" w:color="auto" w:fill="auto"/>
            <w:noWrap/>
            <w:vAlign w:val="bottom"/>
            <w:hideMark/>
          </w:tcPr>
          <w:p w14:paraId="5BDCC491"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8,771,197.00 </w:t>
            </w:r>
          </w:p>
        </w:tc>
        <w:tc>
          <w:tcPr>
            <w:tcW w:w="1429" w:type="dxa"/>
            <w:tcBorders>
              <w:top w:val="nil"/>
              <w:left w:val="nil"/>
              <w:bottom w:val="nil"/>
              <w:right w:val="nil"/>
            </w:tcBorders>
            <w:shd w:val="clear" w:color="auto" w:fill="auto"/>
            <w:noWrap/>
            <w:vAlign w:val="bottom"/>
            <w:hideMark/>
          </w:tcPr>
          <w:p w14:paraId="3F6DC764"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77,116,553.03 </w:t>
            </w:r>
          </w:p>
        </w:tc>
      </w:tr>
      <w:tr w:rsidR="000B406A" w:rsidRPr="000B406A" w14:paraId="3D6C3B3A" w14:textId="77777777" w:rsidTr="00A504F6">
        <w:trPr>
          <w:trHeight w:val="277"/>
        </w:trPr>
        <w:tc>
          <w:tcPr>
            <w:tcW w:w="1424" w:type="dxa"/>
            <w:tcBorders>
              <w:top w:val="nil"/>
              <w:left w:val="nil"/>
              <w:bottom w:val="nil"/>
              <w:right w:val="nil"/>
            </w:tcBorders>
            <w:shd w:val="clear" w:color="auto" w:fill="auto"/>
            <w:noWrap/>
            <w:vAlign w:val="center"/>
            <w:hideMark/>
          </w:tcPr>
          <w:p w14:paraId="686C3C27" w14:textId="77777777" w:rsidR="000B406A" w:rsidRPr="000B406A" w:rsidRDefault="000B406A" w:rsidP="000B406A">
            <w:pPr>
              <w:spacing w:after="0" w:line="240" w:lineRule="auto"/>
              <w:jc w:val="center"/>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1.2.6.3.01.0002</w:t>
            </w:r>
          </w:p>
        </w:tc>
        <w:tc>
          <w:tcPr>
            <w:tcW w:w="4173" w:type="dxa"/>
            <w:gridSpan w:val="2"/>
            <w:tcBorders>
              <w:top w:val="nil"/>
              <w:left w:val="nil"/>
              <w:bottom w:val="nil"/>
              <w:right w:val="nil"/>
            </w:tcBorders>
            <w:shd w:val="clear" w:color="auto" w:fill="auto"/>
            <w:noWrap/>
            <w:vAlign w:val="bottom"/>
            <w:hideMark/>
          </w:tcPr>
          <w:p w14:paraId="1B4C934A"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Mobiliario y Equipo Educacional y Recreativo</w:t>
            </w:r>
          </w:p>
        </w:tc>
        <w:tc>
          <w:tcPr>
            <w:tcW w:w="1688" w:type="dxa"/>
            <w:tcBorders>
              <w:top w:val="nil"/>
              <w:left w:val="nil"/>
              <w:bottom w:val="nil"/>
              <w:right w:val="nil"/>
            </w:tcBorders>
            <w:shd w:val="clear" w:color="auto" w:fill="auto"/>
            <w:noWrap/>
            <w:vAlign w:val="bottom"/>
            <w:hideMark/>
          </w:tcPr>
          <w:p w14:paraId="63BB3FAB"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3,021,813.58 </w:t>
            </w:r>
          </w:p>
        </w:tc>
        <w:tc>
          <w:tcPr>
            <w:tcW w:w="1429" w:type="dxa"/>
            <w:tcBorders>
              <w:top w:val="nil"/>
              <w:left w:val="nil"/>
              <w:bottom w:val="nil"/>
              <w:right w:val="nil"/>
            </w:tcBorders>
            <w:shd w:val="clear" w:color="auto" w:fill="auto"/>
            <w:noWrap/>
            <w:vAlign w:val="bottom"/>
            <w:hideMark/>
          </w:tcPr>
          <w:p w14:paraId="21866F65"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29,452,759.50 </w:t>
            </w:r>
          </w:p>
        </w:tc>
      </w:tr>
      <w:tr w:rsidR="000B406A" w:rsidRPr="000B406A" w14:paraId="13C5760D" w14:textId="77777777" w:rsidTr="00A504F6">
        <w:trPr>
          <w:trHeight w:val="277"/>
        </w:trPr>
        <w:tc>
          <w:tcPr>
            <w:tcW w:w="1424" w:type="dxa"/>
            <w:tcBorders>
              <w:top w:val="nil"/>
              <w:left w:val="nil"/>
              <w:bottom w:val="nil"/>
              <w:right w:val="nil"/>
            </w:tcBorders>
            <w:shd w:val="clear" w:color="auto" w:fill="auto"/>
            <w:noWrap/>
            <w:vAlign w:val="center"/>
            <w:hideMark/>
          </w:tcPr>
          <w:p w14:paraId="7C28E91F" w14:textId="77777777" w:rsidR="000B406A" w:rsidRPr="000B406A" w:rsidRDefault="000B406A" w:rsidP="000B406A">
            <w:pPr>
              <w:spacing w:after="0" w:line="240" w:lineRule="auto"/>
              <w:jc w:val="center"/>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1.2.6.3.01.0003</w:t>
            </w:r>
          </w:p>
        </w:tc>
        <w:tc>
          <w:tcPr>
            <w:tcW w:w="4173" w:type="dxa"/>
            <w:gridSpan w:val="2"/>
            <w:tcBorders>
              <w:top w:val="nil"/>
              <w:left w:val="nil"/>
              <w:bottom w:val="nil"/>
              <w:right w:val="nil"/>
            </w:tcBorders>
            <w:shd w:val="clear" w:color="auto" w:fill="auto"/>
            <w:noWrap/>
            <w:vAlign w:val="bottom"/>
            <w:hideMark/>
          </w:tcPr>
          <w:p w14:paraId="48844E49"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Equipo e Instrumental Médico y de Laboratorio</w:t>
            </w:r>
          </w:p>
        </w:tc>
        <w:tc>
          <w:tcPr>
            <w:tcW w:w="1688" w:type="dxa"/>
            <w:tcBorders>
              <w:top w:val="nil"/>
              <w:left w:val="nil"/>
              <w:bottom w:val="nil"/>
              <w:right w:val="nil"/>
            </w:tcBorders>
            <w:shd w:val="clear" w:color="auto" w:fill="auto"/>
            <w:noWrap/>
            <w:vAlign w:val="bottom"/>
            <w:hideMark/>
          </w:tcPr>
          <w:p w14:paraId="16BC2276"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296,026.48 </w:t>
            </w:r>
          </w:p>
        </w:tc>
        <w:tc>
          <w:tcPr>
            <w:tcW w:w="1429" w:type="dxa"/>
            <w:tcBorders>
              <w:top w:val="nil"/>
              <w:left w:val="nil"/>
              <w:bottom w:val="nil"/>
              <w:right w:val="nil"/>
            </w:tcBorders>
            <w:shd w:val="clear" w:color="auto" w:fill="auto"/>
            <w:noWrap/>
            <w:vAlign w:val="bottom"/>
            <w:hideMark/>
          </w:tcPr>
          <w:p w14:paraId="4A82B779"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1,382,550.96 </w:t>
            </w:r>
          </w:p>
        </w:tc>
      </w:tr>
      <w:tr w:rsidR="000B406A" w:rsidRPr="000B406A" w14:paraId="605AB467" w14:textId="77777777" w:rsidTr="00A504F6">
        <w:trPr>
          <w:trHeight w:val="277"/>
        </w:trPr>
        <w:tc>
          <w:tcPr>
            <w:tcW w:w="1424" w:type="dxa"/>
            <w:tcBorders>
              <w:top w:val="nil"/>
              <w:left w:val="nil"/>
              <w:bottom w:val="nil"/>
              <w:right w:val="nil"/>
            </w:tcBorders>
            <w:shd w:val="clear" w:color="auto" w:fill="auto"/>
            <w:noWrap/>
            <w:vAlign w:val="center"/>
            <w:hideMark/>
          </w:tcPr>
          <w:p w14:paraId="194E8314" w14:textId="77777777" w:rsidR="000B406A" w:rsidRPr="000B406A" w:rsidRDefault="000B406A" w:rsidP="000B406A">
            <w:pPr>
              <w:spacing w:after="0" w:line="240" w:lineRule="auto"/>
              <w:jc w:val="center"/>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1.2.6.3.01.0004</w:t>
            </w:r>
          </w:p>
        </w:tc>
        <w:tc>
          <w:tcPr>
            <w:tcW w:w="3065" w:type="dxa"/>
            <w:tcBorders>
              <w:top w:val="nil"/>
              <w:left w:val="nil"/>
              <w:bottom w:val="nil"/>
              <w:right w:val="nil"/>
            </w:tcBorders>
            <w:shd w:val="clear" w:color="auto" w:fill="auto"/>
            <w:noWrap/>
            <w:vAlign w:val="bottom"/>
            <w:hideMark/>
          </w:tcPr>
          <w:p w14:paraId="74074C23"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Equipo de Transporte</w:t>
            </w:r>
          </w:p>
        </w:tc>
        <w:tc>
          <w:tcPr>
            <w:tcW w:w="1108" w:type="dxa"/>
            <w:tcBorders>
              <w:top w:val="nil"/>
              <w:left w:val="nil"/>
              <w:bottom w:val="nil"/>
              <w:right w:val="nil"/>
            </w:tcBorders>
            <w:shd w:val="clear" w:color="auto" w:fill="auto"/>
            <w:noWrap/>
            <w:vAlign w:val="bottom"/>
            <w:hideMark/>
          </w:tcPr>
          <w:p w14:paraId="5700CB8E"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p>
        </w:tc>
        <w:tc>
          <w:tcPr>
            <w:tcW w:w="1688" w:type="dxa"/>
            <w:tcBorders>
              <w:top w:val="nil"/>
              <w:left w:val="nil"/>
              <w:bottom w:val="nil"/>
              <w:right w:val="nil"/>
            </w:tcBorders>
            <w:shd w:val="clear" w:color="auto" w:fill="auto"/>
            <w:noWrap/>
            <w:vAlign w:val="bottom"/>
            <w:hideMark/>
          </w:tcPr>
          <w:p w14:paraId="548DF5B4"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8,513,655.28 </w:t>
            </w:r>
          </w:p>
        </w:tc>
        <w:tc>
          <w:tcPr>
            <w:tcW w:w="1429" w:type="dxa"/>
            <w:tcBorders>
              <w:top w:val="nil"/>
              <w:left w:val="nil"/>
              <w:bottom w:val="nil"/>
              <w:right w:val="nil"/>
            </w:tcBorders>
            <w:shd w:val="clear" w:color="auto" w:fill="auto"/>
            <w:noWrap/>
            <w:vAlign w:val="bottom"/>
            <w:hideMark/>
          </w:tcPr>
          <w:p w14:paraId="6517E28A"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46,839,636.10 </w:t>
            </w:r>
          </w:p>
        </w:tc>
      </w:tr>
      <w:tr w:rsidR="000B406A" w:rsidRPr="000B406A" w14:paraId="1094CF90" w14:textId="77777777" w:rsidTr="00A504F6">
        <w:trPr>
          <w:trHeight w:val="277"/>
        </w:trPr>
        <w:tc>
          <w:tcPr>
            <w:tcW w:w="1424" w:type="dxa"/>
            <w:tcBorders>
              <w:top w:val="nil"/>
              <w:left w:val="nil"/>
              <w:bottom w:val="nil"/>
              <w:right w:val="nil"/>
            </w:tcBorders>
            <w:shd w:val="clear" w:color="auto" w:fill="auto"/>
            <w:noWrap/>
            <w:vAlign w:val="center"/>
            <w:hideMark/>
          </w:tcPr>
          <w:p w14:paraId="12C7BF51" w14:textId="77777777" w:rsidR="000B406A" w:rsidRPr="000B406A" w:rsidRDefault="000B406A" w:rsidP="000B406A">
            <w:pPr>
              <w:spacing w:after="0" w:line="240" w:lineRule="auto"/>
              <w:jc w:val="center"/>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1.2.6.3.01.0005</w:t>
            </w:r>
          </w:p>
        </w:tc>
        <w:tc>
          <w:tcPr>
            <w:tcW w:w="3065" w:type="dxa"/>
            <w:tcBorders>
              <w:top w:val="nil"/>
              <w:left w:val="nil"/>
              <w:bottom w:val="nil"/>
              <w:right w:val="nil"/>
            </w:tcBorders>
            <w:shd w:val="clear" w:color="auto" w:fill="auto"/>
            <w:noWrap/>
            <w:vAlign w:val="bottom"/>
            <w:hideMark/>
          </w:tcPr>
          <w:p w14:paraId="14034F7C"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Equipo de Defensa y Seguridad</w:t>
            </w:r>
          </w:p>
        </w:tc>
        <w:tc>
          <w:tcPr>
            <w:tcW w:w="1108" w:type="dxa"/>
            <w:tcBorders>
              <w:top w:val="nil"/>
              <w:left w:val="nil"/>
              <w:bottom w:val="nil"/>
              <w:right w:val="nil"/>
            </w:tcBorders>
            <w:shd w:val="clear" w:color="auto" w:fill="auto"/>
            <w:noWrap/>
            <w:vAlign w:val="bottom"/>
            <w:hideMark/>
          </w:tcPr>
          <w:p w14:paraId="5E0CFF58"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p>
        </w:tc>
        <w:tc>
          <w:tcPr>
            <w:tcW w:w="1688" w:type="dxa"/>
            <w:tcBorders>
              <w:top w:val="nil"/>
              <w:left w:val="nil"/>
              <w:bottom w:val="nil"/>
              <w:right w:val="nil"/>
            </w:tcBorders>
            <w:shd w:val="clear" w:color="auto" w:fill="auto"/>
            <w:noWrap/>
            <w:vAlign w:val="bottom"/>
            <w:hideMark/>
          </w:tcPr>
          <w:p w14:paraId="33ACAEC2"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6,008,132.19 </w:t>
            </w:r>
          </w:p>
        </w:tc>
        <w:tc>
          <w:tcPr>
            <w:tcW w:w="1429" w:type="dxa"/>
            <w:tcBorders>
              <w:top w:val="nil"/>
              <w:left w:val="nil"/>
              <w:bottom w:val="nil"/>
              <w:right w:val="nil"/>
            </w:tcBorders>
            <w:shd w:val="clear" w:color="auto" w:fill="auto"/>
            <w:noWrap/>
            <w:vAlign w:val="bottom"/>
            <w:hideMark/>
          </w:tcPr>
          <w:p w14:paraId="02B90F83"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34,379,975.67 </w:t>
            </w:r>
          </w:p>
        </w:tc>
      </w:tr>
      <w:tr w:rsidR="000B406A" w:rsidRPr="000B406A" w14:paraId="30BAB7B6" w14:textId="77777777" w:rsidTr="00A504F6">
        <w:trPr>
          <w:trHeight w:val="277"/>
        </w:trPr>
        <w:tc>
          <w:tcPr>
            <w:tcW w:w="1424" w:type="dxa"/>
            <w:tcBorders>
              <w:top w:val="nil"/>
              <w:left w:val="nil"/>
              <w:bottom w:val="nil"/>
              <w:right w:val="nil"/>
            </w:tcBorders>
            <w:shd w:val="clear" w:color="auto" w:fill="auto"/>
            <w:noWrap/>
            <w:vAlign w:val="center"/>
            <w:hideMark/>
          </w:tcPr>
          <w:p w14:paraId="37EB78EB" w14:textId="77777777" w:rsidR="000B406A" w:rsidRPr="000B406A" w:rsidRDefault="000B406A" w:rsidP="000B406A">
            <w:pPr>
              <w:spacing w:after="0" w:line="240" w:lineRule="auto"/>
              <w:jc w:val="center"/>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1.2.6.3.01.0006</w:t>
            </w:r>
          </w:p>
        </w:tc>
        <w:tc>
          <w:tcPr>
            <w:tcW w:w="3065" w:type="dxa"/>
            <w:tcBorders>
              <w:top w:val="nil"/>
              <w:left w:val="nil"/>
              <w:bottom w:val="nil"/>
              <w:right w:val="nil"/>
            </w:tcBorders>
            <w:shd w:val="clear" w:color="auto" w:fill="auto"/>
            <w:noWrap/>
            <w:vAlign w:val="bottom"/>
            <w:hideMark/>
          </w:tcPr>
          <w:p w14:paraId="5F8AA34A"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Maquinaria Otros Equipos y Herramientas</w:t>
            </w:r>
          </w:p>
        </w:tc>
        <w:tc>
          <w:tcPr>
            <w:tcW w:w="1108" w:type="dxa"/>
            <w:tcBorders>
              <w:top w:val="nil"/>
              <w:left w:val="nil"/>
              <w:bottom w:val="nil"/>
              <w:right w:val="nil"/>
            </w:tcBorders>
            <w:shd w:val="clear" w:color="auto" w:fill="auto"/>
            <w:noWrap/>
            <w:vAlign w:val="bottom"/>
            <w:hideMark/>
          </w:tcPr>
          <w:p w14:paraId="64A73881"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p>
        </w:tc>
        <w:tc>
          <w:tcPr>
            <w:tcW w:w="1688" w:type="dxa"/>
            <w:tcBorders>
              <w:top w:val="nil"/>
              <w:left w:val="nil"/>
              <w:bottom w:val="nil"/>
              <w:right w:val="nil"/>
            </w:tcBorders>
            <w:shd w:val="clear" w:color="auto" w:fill="auto"/>
            <w:noWrap/>
            <w:vAlign w:val="bottom"/>
            <w:hideMark/>
          </w:tcPr>
          <w:p w14:paraId="7E2F98E8"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5,199,956.64 </w:t>
            </w:r>
          </w:p>
        </w:tc>
        <w:tc>
          <w:tcPr>
            <w:tcW w:w="1429" w:type="dxa"/>
            <w:tcBorders>
              <w:top w:val="nil"/>
              <w:left w:val="nil"/>
              <w:bottom w:val="nil"/>
              <w:right w:val="nil"/>
            </w:tcBorders>
            <w:shd w:val="clear" w:color="auto" w:fill="auto"/>
            <w:noWrap/>
            <w:vAlign w:val="bottom"/>
            <w:hideMark/>
          </w:tcPr>
          <w:p w14:paraId="0309F9A4"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24,349,185.67 </w:t>
            </w:r>
          </w:p>
        </w:tc>
      </w:tr>
      <w:tr w:rsidR="000B406A" w:rsidRPr="000B406A" w14:paraId="124F82F0" w14:textId="77777777" w:rsidTr="00A504F6">
        <w:trPr>
          <w:trHeight w:val="277"/>
        </w:trPr>
        <w:tc>
          <w:tcPr>
            <w:tcW w:w="1424" w:type="dxa"/>
            <w:tcBorders>
              <w:top w:val="nil"/>
              <w:left w:val="nil"/>
              <w:bottom w:val="nil"/>
              <w:right w:val="nil"/>
            </w:tcBorders>
            <w:shd w:val="clear" w:color="auto" w:fill="auto"/>
            <w:noWrap/>
            <w:vAlign w:val="center"/>
            <w:hideMark/>
          </w:tcPr>
          <w:p w14:paraId="06267E44" w14:textId="77777777" w:rsidR="000B406A" w:rsidRPr="000B406A" w:rsidRDefault="000B406A" w:rsidP="000B406A">
            <w:pPr>
              <w:spacing w:after="0" w:line="240" w:lineRule="auto"/>
              <w:jc w:val="center"/>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1.2.6.4.01.0001</w:t>
            </w:r>
          </w:p>
        </w:tc>
        <w:tc>
          <w:tcPr>
            <w:tcW w:w="3065" w:type="dxa"/>
            <w:tcBorders>
              <w:top w:val="nil"/>
              <w:left w:val="nil"/>
              <w:bottom w:val="nil"/>
              <w:right w:val="nil"/>
            </w:tcBorders>
            <w:shd w:val="clear" w:color="auto" w:fill="auto"/>
            <w:noWrap/>
            <w:vAlign w:val="bottom"/>
            <w:hideMark/>
          </w:tcPr>
          <w:p w14:paraId="0DC6A337"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Activos Biológicos</w:t>
            </w:r>
          </w:p>
        </w:tc>
        <w:tc>
          <w:tcPr>
            <w:tcW w:w="1108" w:type="dxa"/>
            <w:tcBorders>
              <w:top w:val="nil"/>
              <w:left w:val="nil"/>
              <w:bottom w:val="nil"/>
              <w:right w:val="nil"/>
            </w:tcBorders>
            <w:shd w:val="clear" w:color="auto" w:fill="auto"/>
            <w:noWrap/>
            <w:vAlign w:val="bottom"/>
            <w:hideMark/>
          </w:tcPr>
          <w:p w14:paraId="1870246A" w14:textId="77777777" w:rsidR="000B406A" w:rsidRPr="000B406A" w:rsidRDefault="000B406A" w:rsidP="000B406A">
            <w:pPr>
              <w:spacing w:after="0" w:line="240" w:lineRule="auto"/>
              <w:rPr>
                <w:rFonts w:ascii="Calibri" w:eastAsia="Times New Roman" w:hAnsi="Calibri" w:cs="Calibri"/>
                <w:color w:val="000000"/>
                <w:sz w:val="20"/>
                <w:szCs w:val="20"/>
                <w:lang w:eastAsia="es-MX"/>
              </w:rPr>
            </w:pPr>
          </w:p>
        </w:tc>
        <w:tc>
          <w:tcPr>
            <w:tcW w:w="1688" w:type="dxa"/>
            <w:tcBorders>
              <w:top w:val="nil"/>
              <w:left w:val="nil"/>
              <w:bottom w:val="nil"/>
              <w:right w:val="nil"/>
            </w:tcBorders>
            <w:shd w:val="clear" w:color="auto" w:fill="auto"/>
            <w:noWrap/>
            <w:vAlign w:val="bottom"/>
            <w:hideMark/>
          </w:tcPr>
          <w:p w14:paraId="2131A929"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29,236.69 </w:t>
            </w:r>
          </w:p>
        </w:tc>
        <w:tc>
          <w:tcPr>
            <w:tcW w:w="1429" w:type="dxa"/>
            <w:tcBorders>
              <w:top w:val="nil"/>
              <w:left w:val="nil"/>
              <w:bottom w:val="nil"/>
              <w:right w:val="nil"/>
            </w:tcBorders>
            <w:shd w:val="clear" w:color="auto" w:fill="auto"/>
            <w:noWrap/>
            <w:vAlign w:val="bottom"/>
            <w:hideMark/>
          </w:tcPr>
          <w:p w14:paraId="09335BA5" w14:textId="77777777" w:rsidR="000B406A" w:rsidRPr="000B406A" w:rsidRDefault="000B406A" w:rsidP="000B406A">
            <w:pPr>
              <w:spacing w:after="0" w:line="240" w:lineRule="auto"/>
              <w:jc w:val="right"/>
              <w:rPr>
                <w:rFonts w:ascii="Calibri" w:eastAsia="Times New Roman" w:hAnsi="Calibri" w:cs="Calibri"/>
                <w:color w:val="000000"/>
                <w:sz w:val="20"/>
                <w:szCs w:val="20"/>
                <w:lang w:eastAsia="es-MX"/>
              </w:rPr>
            </w:pPr>
            <w:r w:rsidRPr="000B406A">
              <w:rPr>
                <w:rFonts w:ascii="Calibri" w:eastAsia="Times New Roman" w:hAnsi="Calibri" w:cs="Calibri"/>
                <w:color w:val="000000"/>
                <w:sz w:val="20"/>
                <w:szCs w:val="20"/>
                <w:lang w:eastAsia="es-MX"/>
              </w:rPr>
              <w:t xml:space="preserve">56,589.64 </w:t>
            </w:r>
          </w:p>
        </w:tc>
      </w:tr>
      <w:tr w:rsidR="000B406A" w:rsidRPr="000B406A" w14:paraId="19D12029" w14:textId="77777777" w:rsidTr="00A504F6">
        <w:trPr>
          <w:trHeight w:val="277"/>
        </w:trPr>
        <w:tc>
          <w:tcPr>
            <w:tcW w:w="5598" w:type="dxa"/>
            <w:gridSpan w:val="3"/>
            <w:tcBorders>
              <w:top w:val="nil"/>
              <w:left w:val="nil"/>
              <w:bottom w:val="nil"/>
              <w:right w:val="nil"/>
            </w:tcBorders>
            <w:shd w:val="clear" w:color="000000" w:fill="BFBFBF"/>
            <w:noWrap/>
            <w:vAlign w:val="bottom"/>
            <w:hideMark/>
          </w:tcPr>
          <w:p w14:paraId="0F5EFB4B" w14:textId="77777777" w:rsidR="000B406A" w:rsidRPr="000B406A" w:rsidRDefault="000B406A" w:rsidP="000B406A">
            <w:pPr>
              <w:spacing w:after="0" w:line="240" w:lineRule="auto"/>
              <w:jc w:val="right"/>
              <w:rPr>
                <w:rFonts w:ascii="Calibri" w:eastAsia="Times New Roman" w:hAnsi="Calibri" w:cs="Calibri"/>
                <w:b/>
                <w:bCs/>
                <w:color w:val="1F4E78"/>
                <w:sz w:val="20"/>
                <w:szCs w:val="20"/>
                <w:lang w:eastAsia="es-MX"/>
              </w:rPr>
            </w:pPr>
            <w:r w:rsidRPr="000B406A">
              <w:rPr>
                <w:rFonts w:ascii="Calibri" w:eastAsia="Times New Roman" w:hAnsi="Calibri" w:cs="Calibri"/>
                <w:b/>
                <w:bCs/>
                <w:color w:val="1F4E78"/>
                <w:sz w:val="20"/>
                <w:szCs w:val="20"/>
                <w:lang w:eastAsia="es-MX"/>
              </w:rPr>
              <w:t>TOTAL</w:t>
            </w:r>
          </w:p>
        </w:tc>
        <w:tc>
          <w:tcPr>
            <w:tcW w:w="1688" w:type="dxa"/>
            <w:tcBorders>
              <w:top w:val="nil"/>
              <w:left w:val="nil"/>
              <w:bottom w:val="nil"/>
              <w:right w:val="nil"/>
            </w:tcBorders>
            <w:shd w:val="clear" w:color="000000" w:fill="BFBFBF"/>
            <w:noWrap/>
            <w:vAlign w:val="bottom"/>
            <w:hideMark/>
          </w:tcPr>
          <w:p w14:paraId="49DB385F" w14:textId="77777777" w:rsidR="000B406A" w:rsidRPr="000B406A" w:rsidRDefault="000B406A" w:rsidP="000B406A">
            <w:pPr>
              <w:spacing w:after="0" w:line="240" w:lineRule="auto"/>
              <w:jc w:val="right"/>
              <w:rPr>
                <w:rFonts w:ascii="Calibri" w:eastAsia="Times New Roman" w:hAnsi="Calibri" w:cs="Calibri"/>
                <w:b/>
                <w:bCs/>
                <w:color w:val="1F4E78"/>
                <w:sz w:val="20"/>
                <w:szCs w:val="20"/>
                <w:lang w:eastAsia="es-MX"/>
              </w:rPr>
            </w:pPr>
            <w:r w:rsidRPr="000B406A">
              <w:rPr>
                <w:rFonts w:ascii="Calibri" w:eastAsia="Times New Roman" w:hAnsi="Calibri" w:cs="Calibri"/>
                <w:b/>
                <w:bCs/>
                <w:color w:val="1F4E78"/>
                <w:sz w:val="20"/>
                <w:szCs w:val="20"/>
                <w:lang w:eastAsia="es-MX"/>
              </w:rPr>
              <w:t xml:space="preserve">31,840,017.86 </w:t>
            </w:r>
          </w:p>
        </w:tc>
        <w:tc>
          <w:tcPr>
            <w:tcW w:w="1429" w:type="dxa"/>
            <w:tcBorders>
              <w:top w:val="nil"/>
              <w:left w:val="nil"/>
              <w:bottom w:val="nil"/>
              <w:right w:val="nil"/>
            </w:tcBorders>
            <w:shd w:val="clear" w:color="000000" w:fill="BFBFBF"/>
            <w:noWrap/>
            <w:vAlign w:val="bottom"/>
            <w:hideMark/>
          </w:tcPr>
          <w:p w14:paraId="7A0E8354" w14:textId="77777777" w:rsidR="000B406A" w:rsidRPr="000B406A" w:rsidRDefault="000B406A" w:rsidP="000B406A">
            <w:pPr>
              <w:spacing w:after="0" w:line="240" w:lineRule="auto"/>
              <w:jc w:val="right"/>
              <w:rPr>
                <w:rFonts w:ascii="Calibri" w:eastAsia="Times New Roman" w:hAnsi="Calibri" w:cs="Calibri"/>
                <w:b/>
                <w:bCs/>
                <w:color w:val="1F4E78"/>
                <w:sz w:val="20"/>
                <w:szCs w:val="20"/>
                <w:lang w:eastAsia="es-MX"/>
              </w:rPr>
            </w:pPr>
            <w:r w:rsidRPr="000B406A">
              <w:rPr>
                <w:rFonts w:ascii="Calibri" w:eastAsia="Times New Roman" w:hAnsi="Calibri" w:cs="Calibri"/>
                <w:b/>
                <w:bCs/>
                <w:color w:val="1F4E78"/>
                <w:sz w:val="20"/>
                <w:szCs w:val="20"/>
                <w:lang w:eastAsia="es-MX"/>
              </w:rPr>
              <w:t xml:space="preserve">213,577,250.57 </w:t>
            </w:r>
          </w:p>
        </w:tc>
      </w:tr>
    </w:tbl>
    <w:p w14:paraId="4FD507D8" w14:textId="77777777" w:rsidR="000B406A" w:rsidRDefault="000B406A" w:rsidP="000B406A">
      <w:pPr>
        <w:spacing w:before="100" w:beforeAutospacing="1" w:after="100" w:afterAutospacing="1" w:line="240" w:lineRule="auto"/>
        <w:jc w:val="both"/>
        <w:rPr>
          <w:rFonts w:eastAsia="Times New Roman" w:cstheme="minorHAnsi"/>
          <w:b/>
          <w:sz w:val="24"/>
          <w:lang w:eastAsia="es-MX"/>
        </w:rPr>
      </w:pPr>
    </w:p>
    <w:p w14:paraId="38568C65" w14:textId="7D375C18" w:rsidR="00DF27F2" w:rsidRPr="00D87C56" w:rsidRDefault="00DF27F2" w:rsidP="000B406A">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la depreciación del rubro de Bienes Muebles del </w:t>
      </w:r>
      <w:r w:rsidR="00463077" w:rsidRPr="00D87C56">
        <w:rPr>
          <w:rFonts w:eastAsia="Times New Roman" w:cstheme="minorHAnsi"/>
          <w:bCs/>
          <w:lang w:eastAsia="es-MX"/>
        </w:rPr>
        <w:t xml:space="preserve">período y monto acumulado del </w:t>
      </w:r>
      <w:r w:rsidRPr="00D87C56">
        <w:rPr>
          <w:rFonts w:eastAsia="Times New Roman" w:cstheme="minorHAnsi"/>
          <w:bCs/>
          <w:lang w:eastAsia="es-MX"/>
        </w:rPr>
        <w:t>ejercicio, de conformida</w:t>
      </w:r>
      <w:r w:rsidR="00463077" w:rsidRPr="00D87C56">
        <w:rPr>
          <w:rFonts w:eastAsia="Times New Roman" w:cstheme="minorHAnsi"/>
          <w:bCs/>
          <w:lang w:eastAsia="es-MX"/>
        </w:rPr>
        <w:t>d con la normatividad aplicable y criterios publicados en el DOF del 15/08/2012. Las tasas aplicadas son del 10% y 30%</w:t>
      </w:r>
      <w:r w:rsidR="0001483A" w:rsidRPr="00D87C56">
        <w:rPr>
          <w:rFonts w:eastAsia="Times New Roman" w:cstheme="minorHAnsi"/>
          <w:bCs/>
          <w:lang w:eastAsia="es-MX"/>
        </w:rPr>
        <w:t xml:space="preserve">, método </w:t>
      </w:r>
      <w:r w:rsidR="00E852B5">
        <w:rPr>
          <w:rFonts w:eastAsia="Times New Roman" w:cstheme="minorHAnsi"/>
          <w:bCs/>
          <w:lang w:eastAsia="es-MX"/>
        </w:rPr>
        <w:t xml:space="preserve">utilizado: </w:t>
      </w:r>
      <w:r w:rsidR="0001483A" w:rsidRPr="00D87C56">
        <w:rPr>
          <w:rFonts w:eastAsia="Times New Roman" w:cstheme="minorHAnsi"/>
          <w:bCs/>
          <w:lang w:eastAsia="es-MX"/>
        </w:rPr>
        <w:t xml:space="preserve"> Línea Recta. </w:t>
      </w:r>
    </w:p>
    <w:p w14:paraId="7360FA18" w14:textId="6FF80F69" w:rsidR="00C04067" w:rsidRPr="00AB1A4B" w:rsidRDefault="00DF27F2" w:rsidP="00C0406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Activos Intangibles</w:t>
      </w:r>
    </w:p>
    <w:tbl>
      <w:tblPr>
        <w:tblW w:w="8741" w:type="dxa"/>
        <w:tblCellMar>
          <w:left w:w="70" w:type="dxa"/>
          <w:right w:w="70" w:type="dxa"/>
        </w:tblCellMar>
        <w:tblLook w:val="04A0" w:firstRow="1" w:lastRow="0" w:firstColumn="1" w:lastColumn="0" w:noHBand="0" w:noVBand="1"/>
      </w:tblPr>
      <w:tblGrid>
        <w:gridCol w:w="1631"/>
        <w:gridCol w:w="3744"/>
        <w:gridCol w:w="1672"/>
        <w:gridCol w:w="1694"/>
      </w:tblGrid>
      <w:tr w:rsidR="00AB7653" w:rsidRPr="00AB7653" w14:paraId="315D6EAA" w14:textId="77777777" w:rsidTr="00A504F6">
        <w:trPr>
          <w:trHeight w:val="338"/>
        </w:trPr>
        <w:tc>
          <w:tcPr>
            <w:tcW w:w="1631" w:type="dxa"/>
            <w:tcBorders>
              <w:top w:val="nil"/>
              <w:left w:val="nil"/>
              <w:bottom w:val="nil"/>
              <w:right w:val="nil"/>
            </w:tcBorders>
            <w:shd w:val="clear" w:color="000000" w:fill="203764"/>
            <w:noWrap/>
            <w:vAlign w:val="bottom"/>
            <w:hideMark/>
          </w:tcPr>
          <w:p w14:paraId="19726629"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CUENTA</w:t>
            </w:r>
          </w:p>
        </w:tc>
        <w:tc>
          <w:tcPr>
            <w:tcW w:w="3743" w:type="dxa"/>
            <w:tcBorders>
              <w:top w:val="nil"/>
              <w:left w:val="nil"/>
              <w:bottom w:val="nil"/>
              <w:right w:val="nil"/>
            </w:tcBorders>
            <w:shd w:val="clear" w:color="000000" w:fill="203764"/>
            <w:noWrap/>
            <w:vAlign w:val="center"/>
            <w:hideMark/>
          </w:tcPr>
          <w:p w14:paraId="54C5FC40"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DESCRIPCION</w:t>
            </w:r>
          </w:p>
        </w:tc>
        <w:tc>
          <w:tcPr>
            <w:tcW w:w="1672" w:type="dxa"/>
            <w:tcBorders>
              <w:top w:val="nil"/>
              <w:left w:val="nil"/>
              <w:bottom w:val="nil"/>
              <w:right w:val="nil"/>
            </w:tcBorders>
            <w:shd w:val="clear" w:color="000000" w:fill="203764"/>
            <w:noWrap/>
            <w:vAlign w:val="bottom"/>
            <w:hideMark/>
          </w:tcPr>
          <w:p w14:paraId="4A6AF66C"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2022</w:t>
            </w:r>
          </w:p>
        </w:tc>
        <w:tc>
          <w:tcPr>
            <w:tcW w:w="1694" w:type="dxa"/>
            <w:tcBorders>
              <w:top w:val="nil"/>
              <w:left w:val="nil"/>
              <w:bottom w:val="nil"/>
              <w:right w:val="nil"/>
            </w:tcBorders>
            <w:shd w:val="clear" w:color="000000" w:fill="203764"/>
            <w:noWrap/>
            <w:vAlign w:val="bottom"/>
            <w:hideMark/>
          </w:tcPr>
          <w:p w14:paraId="047C588B"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2021</w:t>
            </w:r>
          </w:p>
        </w:tc>
      </w:tr>
      <w:tr w:rsidR="00AB7653" w:rsidRPr="00AB7653" w14:paraId="1AE0CB02" w14:textId="77777777" w:rsidTr="00A504F6">
        <w:trPr>
          <w:trHeight w:val="338"/>
        </w:trPr>
        <w:tc>
          <w:tcPr>
            <w:tcW w:w="1631" w:type="dxa"/>
            <w:tcBorders>
              <w:top w:val="nil"/>
              <w:left w:val="nil"/>
              <w:bottom w:val="nil"/>
              <w:right w:val="nil"/>
            </w:tcBorders>
            <w:shd w:val="clear" w:color="auto" w:fill="auto"/>
            <w:noWrap/>
            <w:vAlign w:val="bottom"/>
            <w:hideMark/>
          </w:tcPr>
          <w:p w14:paraId="686B4300"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1.2.5.1.00.0000</w:t>
            </w:r>
          </w:p>
        </w:tc>
        <w:tc>
          <w:tcPr>
            <w:tcW w:w="3743" w:type="dxa"/>
            <w:tcBorders>
              <w:top w:val="nil"/>
              <w:left w:val="nil"/>
              <w:bottom w:val="nil"/>
              <w:right w:val="nil"/>
            </w:tcBorders>
            <w:shd w:val="clear" w:color="auto" w:fill="auto"/>
            <w:noWrap/>
            <w:vAlign w:val="bottom"/>
            <w:hideMark/>
          </w:tcPr>
          <w:p w14:paraId="75F64FA2"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Software</w:t>
            </w:r>
          </w:p>
        </w:tc>
        <w:tc>
          <w:tcPr>
            <w:tcW w:w="1672" w:type="dxa"/>
            <w:tcBorders>
              <w:top w:val="nil"/>
              <w:left w:val="nil"/>
              <w:bottom w:val="nil"/>
              <w:right w:val="nil"/>
            </w:tcBorders>
            <w:shd w:val="clear" w:color="auto" w:fill="auto"/>
            <w:noWrap/>
            <w:vAlign w:val="bottom"/>
            <w:hideMark/>
          </w:tcPr>
          <w:p w14:paraId="0559E4A1"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62,819,194.83 </w:t>
            </w:r>
          </w:p>
        </w:tc>
        <w:tc>
          <w:tcPr>
            <w:tcW w:w="1694" w:type="dxa"/>
            <w:tcBorders>
              <w:top w:val="nil"/>
              <w:left w:val="nil"/>
              <w:bottom w:val="nil"/>
              <w:right w:val="nil"/>
            </w:tcBorders>
            <w:shd w:val="clear" w:color="auto" w:fill="auto"/>
            <w:noWrap/>
            <w:vAlign w:val="bottom"/>
            <w:hideMark/>
          </w:tcPr>
          <w:p w14:paraId="64A4A1D1"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62,704,694.83 </w:t>
            </w:r>
          </w:p>
        </w:tc>
      </w:tr>
      <w:tr w:rsidR="00AB7653" w:rsidRPr="00AB7653" w14:paraId="730D92B3" w14:textId="77777777" w:rsidTr="00A504F6">
        <w:trPr>
          <w:trHeight w:val="338"/>
        </w:trPr>
        <w:tc>
          <w:tcPr>
            <w:tcW w:w="1631" w:type="dxa"/>
            <w:tcBorders>
              <w:top w:val="nil"/>
              <w:left w:val="nil"/>
              <w:bottom w:val="nil"/>
              <w:right w:val="nil"/>
            </w:tcBorders>
            <w:shd w:val="clear" w:color="auto" w:fill="auto"/>
            <w:noWrap/>
            <w:vAlign w:val="bottom"/>
            <w:hideMark/>
          </w:tcPr>
          <w:p w14:paraId="3CD8DDC6"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1.2.5.4.00.0000</w:t>
            </w:r>
          </w:p>
        </w:tc>
        <w:tc>
          <w:tcPr>
            <w:tcW w:w="3743" w:type="dxa"/>
            <w:tcBorders>
              <w:top w:val="nil"/>
              <w:left w:val="nil"/>
              <w:bottom w:val="nil"/>
              <w:right w:val="nil"/>
            </w:tcBorders>
            <w:shd w:val="clear" w:color="auto" w:fill="auto"/>
            <w:noWrap/>
            <w:vAlign w:val="bottom"/>
            <w:hideMark/>
          </w:tcPr>
          <w:p w14:paraId="66C0CACC"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Licencias</w:t>
            </w:r>
          </w:p>
        </w:tc>
        <w:tc>
          <w:tcPr>
            <w:tcW w:w="1672" w:type="dxa"/>
            <w:tcBorders>
              <w:top w:val="nil"/>
              <w:left w:val="nil"/>
              <w:bottom w:val="nil"/>
              <w:right w:val="nil"/>
            </w:tcBorders>
            <w:shd w:val="clear" w:color="auto" w:fill="auto"/>
            <w:noWrap/>
            <w:vAlign w:val="bottom"/>
            <w:hideMark/>
          </w:tcPr>
          <w:p w14:paraId="0D30D419"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17,188,212.01 </w:t>
            </w:r>
          </w:p>
        </w:tc>
        <w:tc>
          <w:tcPr>
            <w:tcW w:w="1694" w:type="dxa"/>
            <w:tcBorders>
              <w:top w:val="nil"/>
              <w:left w:val="nil"/>
              <w:bottom w:val="nil"/>
              <w:right w:val="nil"/>
            </w:tcBorders>
            <w:shd w:val="clear" w:color="auto" w:fill="auto"/>
            <w:noWrap/>
            <w:vAlign w:val="bottom"/>
            <w:hideMark/>
          </w:tcPr>
          <w:p w14:paraId="25456A59"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16,562,624.01 </w:t>
            </w:r>
          </w:p>
        </w:tc>
      </w:tr>
      <w:tr w:rsidR="00AB7653" w:rsidRPr="00AB7653" w14:paraId="749D1370" w14:textId="77777777" w:rsidTr="00A504F6">
        <w:trPr>
          <w:trHeight w:val="338"/>
        </w:trPr>
        <w:tc>
          <w:tcPr>
            <w:tcW w:w="1631" w:type="dxa"/>
            <w:tcBorders>
              <w:top w:val="nil"/>
              <w:left w:val="nil"/>
              <w:bottom w:val="nil"/>
              <w:right w:val="nil"/>
            </w:tcBorders>
            <w:shd w:val="clear" w:color="auto" w:fill="auto"/>
            <w:noWrap/>
            <w:vAlign w:val="bottom"/>
            <w:hideMark/>
          </w:tcPr>
          <w:p w14:paraId="6AC1C9F9"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1.2.5.9.00.0000</w:t>
            </w:r>
          </w:p>
        </w:tc>
        <w:tc>
          <w:tcPr>
            <w:tcW w:w="3743" w:type="dxa"/>
            <w:tcBorders>
              <w:top w:val="nil"/>
              <w:left w:val="nil"/>
              <w:bottom w:val="nil"/>
              <w:right w:val="nil"/>
            </w:tcBorders>
            <w:shd w:val="clear" w:color="auto" w:fill="auto"/>
            <w:noWrap/>
            <w:vAlign w:val="bottom"/>
            <w:hideMark/>
          </w:tcPr>
          <w:p w14:paraId="276E337E"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Otros Activos Intangibles</w:t>
            </w:r>
          </w:p>
        </w:tc>
        <w:tc>
          <w:tcPr>
            <w:tcW w:w="1672" w:type="dxa"/>
            <w:tcBorders>
              <w:top w:val="nil"/>
              <w:left w:val="nil"/>
              <w:bottom w:val="nil"/>
              <w:right w:val="nil"/>
            </w:tcBorders>
            <w:shd w:val="clear" w:color="auto" w:fill="auto"/>
            <w:noWrap/>
            <w:vAlign w:val="bottom"/>
            <w:hideMark/>
          </w:tcPr>
          <w:p w14:paraId="49BA410A"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3,325,000.00 </w:t>
            </w:r>
          </w:p>
        </w:tc>
        <w:tc>
          <w:tcPr>
            <w:tcW w:w="1694" w:type="dxa"/>
            <w:tcBorders>
              <w:top w:val="nil"/>
              <w:left w:val="nil"/>
              <w:bottom w:val="nil"/>
              <w:right w:val="nil"/>
            </w:tcBorders>
            <w:shd w:val="clear" w:color="auto" w:fill="auto"/>
            <w:noWrap/>
            <w:vAlign w:val="bottom"/>
            <w:hideMark/>
          </w:tcPr>
          <w:p w14:paraId="095DF56D"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0.00 </w:t>
            </w:r>
          </w:p>
        </w:tc>
      </w:tr>
      <w:tr w:rsidR="00AB7653" w:rsidRPr="00AB7653" w14:paraId="4246C03A" w14:textId="77777777" w:rsidTr="00A504F6">
        <w:trPr>
          <w:trHeight w:val="338"/>
        </w:trPr>
        <w:tc>
          <w:tcPr>
            <w:tcW w:w="5375" w:type="dxa"/>
            <w:gridSpan w:val="2"/>
            <w:tcBorders>
              <w:top w:val="nil"/>
              <w:left w:val="nil"/>
              <w:bottom w:val="nil"/>
              <w:right w:val="nil"/>
            </w:tcBorders>
            <w:shd w:val="clear" w:color="000000" w:fill="BFBFBF"/>
            <w:noWrap/>
            <w:vAlign w:val="bottom"/>
            <w:hideMark/>
          </w:tcPr>
          <w:p w14:paraId="48FF9C69"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TOTAL</w:t>
            </w:r>
          </w:p>
        </w:tc>
        <w:tc>
          <w:tcPr>
            <w:tcW w:w="1672" w:type="dxa"/>
            <w:tcBorders>
              <w:top w:val="nil"/>
              <w:left w:val="nil"/>
              <w:bottom w:val="nil"/>
              <w:right w:val="nil"/>
            </w:tcBorders>
            <w:shd w:val="clear" w:color="000000" w:fill="BFBFBF"/>
            <w:noWrap/>
            <w:vAlign w:val="bottom"/>
            <w:hideMark/>
          </w:tcPr>
          <w:p w14:paraId="11203134"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 xml:space="preserve">83,332,406.84 </w:t>
            </w:r>
          </w:p>
        </w:tc>
        <w:tc>
          <w:tcPr>
            <w:tcW w:w="1694" w:type="dxa"/>
            <w:tcBorders>
              <w:top w:val="nil"/>
              <w:left w:val="nil"/>
              <w:bottom w:val="nil"/>
              <w:right w:val="nil"/>
            </w:tcBorders>
            <w:shd w:val="clear" w:color="000000" w:fill="BFBFBF"/>
            <w:noWrap/>
            <w:vAlign w:val="bottom"/>
            <w:hideMark/>
          </w:tcPr>
          <w:p w14:paraId="1B0C4F31"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 xml:space="preserve">79,267,318.84 </w:t>
            </w:r>
          </w:p>
        </w:tc>
      </w:tr>
    </w:tbl>
    <w:p w14:paraId="3ACECFE6" w14:textId="5D225351" w:rsidR="009D3CED" w:rsidRPr="00AB7653" w:rsidRDefault="00174ADB" w:rsidP="007A5CB2">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No se</w:t>
      </w:r>
      <w:r w:rsidR="00DF27F2" w:rsidRPr="00D87C56">
        <w:rPr>
          <w:rFonts w:eastAsia="Times New Roman" w:cstheme="minorHAnsi"/>
          <w:bCs/>
          <w:lang w:eastAsia="es-MX"/>
        </w:rPr>
        <w:t xml:space="preserve"> refleja </w:t>
      </w:r>
      <w:r w:rsidRPr="00D87C56">
        <w:rPr>
          <w:rFonts w:eastAsia="Times New Roman" w:cstheme="minorHAnsi"/>
          <w:bCs/>
          <w:lang w:eastAsia="es-MX"/>
        </w:rPr>
        <w:t>variación</w:t>
      </w:r>
      <w:r w:rsidR="00DF27F2" w:rsidRPr="00D87C56">
        <w:rPr>
          <w:rFonts w:eastAsia="Times New Roman" w:cstheme="minorHAnsi"/>
          <w:bCs/>
          <w:lang w:eastAsia="es-MX"/>
        </w:rPr>
        <w:t xml:space="preserve"> en la cuenta de Software y licencias Informáticas e Intelectuales en el per</w:t>
      </w:r>
      <w:r w:rsidR="00EC22D9">
        <w:rPr>
          <w:rFonts w:eastAsia="Times New Roman" w:cstheme="minorHAnsi"/>
          <w:bCs/>
          <w:lang w:eastAsia="es-MX"/>
        </w:rPr>
        <w:t>í</w:t>
      </w:r>
      <w:r w:rsidR="00DF27F2" w:rsidRPr="00D87C56">
        <w:rPr>
          <w:rFonts w:eastAsia="Times New Roman" w:cstheme="minorHAnsi"/>
          <w:bCs/>
          <w:lang w:eastAsia="es-MX"/>
        </w:rPr>
        <w:t>odo que corresponde a la adquisición y renov</w:t>
      </w:r>
      <w:r w:rsidR="00D41A24">
        <w:rPr>
          <w:rFonts w:eastAsia="Times New Roman" w:cstheme="minorHAnsi"/>
          <w:bCs/>
          <w:lang w:eastAsia="es-MX"/>
        </w:rPr>
        <w:t>ación de licencias informáticas, sin embargo, en Otros Activos Intangibles se registra la Cesión de Derechos sobre predio, según acuerdo de Cabildo del 20 de noviembre del 2020.</w:t>
      </w:r>
    </w:p>
    <w:p w14:paraId="68A56EA4" w14:textId="2F49381B" w:rsidR="00C04067" w:rsidRPr="00AB1A4B" w:rsidRDefault="00D41A24" w:rsidP="00C04067">
      <w:pPr>
        <w:spacing w:before="100" w:beforeAutospacing="1" w:after="100" w:afterAutospacing="1" w:line="240" w:lineRule="auto"/>
        <w:jc w:val="both"/>
        <w:rPr>
          <w:rFonts w:eastAsia="Times New Roman" w:cstheme="minorHAnsi"/>
          <w:b/>
          <w:lang w:eastAsia="es-MX"/>
        </w:rPr>
      </w:pPr>
      <w:r w:rsidRPr="00AB1A4B">
        <w:rPr>
          <w:rFonts w:eastAsia="Times New Roman" w:cstheme="minorHAnsi"/>
          <w:b/>
          <w:bCs/>
          <w:lang w:eastAsia="es-MX"/>
        </w:rPr>
        <w:t>Depreciación, Deterioro y A</w:t>
      </w:r>
      <w:r w:rsidR="007A5CB2" w:rsidRPr="00AB1A4B">
        <w:rPr>
          <w:rFonts w:eastAsia="Times New Roman" w:cstheme="minorHAnsi"/>
          <w:b/>
          <w:bCs/>
          <w:lang w:eastAsia="es-MX"/>
        </w:rPr>
        <w:t xml:space="preserve">mortización acumulada de </w:t>
      </w:r>
      <w:r w:rsidRPr="00AB1A4B">
        <w:rPr>
          <w:rFonts w:eastAsia="Times New Roman" w:cstheme="minorHAnsi"/>
          <w:b/>
          <w:bCs/>
          <w:lang w:eastAsia="es-MX"/>
        </w:rPr>
        <w:t>B</w:t>
      </w:r>
      <w:r w:rsidR="007A5CB2" w:rsidRPr="00AB1A4B">
        <w:rPr>
          <w:rFonts w:eastAsia="Times New Roman" w:cstheme="minorHAnsi"/>
          <w:b/>
          <w:bCs/>
          <w:lang w:eastAsia="es-MX"/>
        </w:rPr>
        <w:t>ienes</w:t>
      </w:r>
      <w:r w:rsidR="007A5CB2" w:rsidRPr="00AB1A4B">
        <w:rPr>
          <w:rFonts w:eastAsia="Times New Roman" w:cstheme="minorHAnsi"/>
          <w:b/>
          <w:lang w:eastAsia="es-MX"/>
        </w:rPr>
        <w:t xml:space="preserve"> </w:t>
      </w:r>
      <w:r w:rsidRPr="00AB1A4B">
        <w:rPr>
          <w:rFonts w:eastAsia="Times New Roman" w:cstheme="minorHAnsi"/>
          <w:b/>
          <w:lang w:eastAsia="es-MX"/>
        </w:rPr>
        <w:t>M</w:t>
      </w:r>
      <w:r w:rsidR="007A5CB2" w:rsidRPr="00AB1A4B">
        <w:rPr>
          <w:rFonts w:eastAsia="Times New Roman" w:cstheme="minorHAnsi"/>
          <w:b/>
          <w:lang w:eastAsia="es-MX"/>
        </w:rPr>
        <w:t>uebles</w:t>
      </w:r>
      <w:r w:rsidR="002A3D21" w:rsidRPr="00AB1A4B">
        <w:rPr>
          <w:rFonts w:eastAsia="Times New Roman" w:cstheme="minorHAnsi"/>
          <w:b/>
          <w:lang w:eastAsia="es-MX"/>
        </w:rPr>
        <w:t xml:space="preserve"> (Activos Intangibles)</w:t>
      </w:r>
    </w:p>
    <w:tbl>
      <w:tblPr>
        <w:tblW w:w="8752" w:type="dxa"/>
        <w:tblCellMar>
          <w:left w:w="70" w:type="dxa"/>
          <w:right w:w="70" w:type="dxa"/>
        </w:tblCellMar>
        <w:tblLook w:val="04A0" w:firstRow="1" w:lastRow="0" w:firstColumn="1" w:lastColumn="0" w:noHBand="0" w:noVBand="1"/>
      </w:tblPr>
      <w:tblGrid>
        <w:gridCol w:w="1633"/>
        <w:gridCol w:w="3748"/>
        <w:gridCol w:w="1675"/>
        <w:gridCol w:w="1696"/>
      </w:tblGrid>
      <w:tr w:rsidR="00AB7653" w:rsidRPr="00AB7653" w14:paraId="48B7D6A9" w14:textId="77777777" w:rsidTr="00745995">
        <w:trPr>
          <w:trHeight w:val="333"/>
        </w:trPr>
        <w:tc>
          <w:tcPr>
            <w:tcW w:w="1633" w:type="dxa"/>
            <w:tcBorders>
              <w:top w:val="nil"/>
              <w:left w:val="nil"/>
              <w:bottom w:val="nil"/>
              <w:right w:val="nil"/>
            </w:tcBorders>
            <w:shd w:val="clear" w:color="000000" w:fill="203764"/>
            <w:noWrap/>
            <w:vAlign w:val="bottom"/>
            <w:hideMark/>
          </w:tcPr>
          <w:p w14:paraId="2DCCA1F5"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CUENTA</w:t>
            </w:r>
          </w:p>
        </w:tc>
        <w:tc>
          <w:tcPr>
            <w:tcW w:w="3748" w:type="dxa"/>
            <w:tcBorders>
              <w:top w:val="nil"/>
              <w:left w:val="nil"/>
              <w:bottom w:val="nil"/>
              <w:right w:val="nil"/>
            </w:tcBorders>
            <w:shd w:val="clear" w:color="000000" w:fill="203764"/>
            <w:noWrap/>
            <w:vAlign w:val="bottom"/>
            <w:hideMark/>
          </w:tcPr>
          <w:p w14:paraId="1E6E042E"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DESCRIPCION</w:t>
            </w:r>
          </w:p>
        </w:tc>
        <w:tc>
          <w:tcPr>
            <w:tcW w:w="1675" w:type="dxa"/>
            <w:tcBorders>
              <w:top w:val="nil"/>
              <w:left w:val="nil"/>
              <w:bottom w:val="nil"/>
              <w:right w:val="nil"/>
            </w:tcBorders>
            <w:shd w:val="clear" w:color="000000" w:fill="203764"/>
            <w:noWrap/>
            <w:vAlign w:val="bottom"/>
            <w:hideMark/>
          </w:tcPr>
          <w:p w14:paraId="7DA319D2"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2022</w:t>
            </w:r>
          </w:p>
        </w:tc>
        <w:tc>
          <w:tcPr>
            <w:tcW w:w="1696" w:type="dxa"/>
            <w:tcBorders>
              <w:top w:val="nil"/>
              <w:left w:val="nil"/>
              <w:bottom w:val="nil"/>
              <w:right w:val="nil"/>
            </w:tcBorders>
            <w:shd w:val="clear" w:color="000000" w:fill="203764"/>
            <w:noWrap/>
            <w:vAlign w:val="bottom"/>
            <w:hideMark/>
          </w:tcPr>
          <w:p w14:paraId="75228792"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2021</w:t>
            </w:r>
          </w:p>
        </w:tc>
      </w:tr>
      <w:tr w:rsidR="00AB7653" w:rsidRPr="00AB7653" w14:paraId="24D8C4B8" w14:textId="77777777" w:rsidTr="00745995">
        <w:trPr>
          <w:trHeight w:val="333"/>
        </w:trPr>
        <w:tc>
          <w:tcPr>
            <w:tcW w:w="1633" w:type="dxa"/>
            <w:tcBorders>
              <w:top w:val="nil"/>
              <w:left w:val="nil"/>
              <w:bottom w:val="nil"/>
              <w:right w:val="nil"/>
            </w:tcBorders>
            <w:shd w:val="clear" w:color="auto" w:fill="auto"/>
            <w:noWrap/>
            <w:vAlign w:val="bottom"/>
            <w:hideMark/>
          </w:tcPr>
          <w:p w14:paraId="4FB2FD84"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1.2.6.5.01.0001</w:t>
            </w:r>
          </w:p>
        </w:tc>
        <w:tc>
          <w:tcPr>
            <w:tcW w:w="3748" w:type="dxa"/>
            <w:tcBorders>
              <w:top w:val="nil"/>
              <w:left w:val="nil"/>
              <w:bottom w:val="nil"/>
              <w:right w:val="nil"/>
            </w:tcBorders>
            <w:shd w:val="clear" w:color="auto" w:fill="auto"/>
            <w:noWrap/>
            <w:vAlign w:val="bottom"/>
            <w:hideMark/>
          </w:tcPr>
          <w:p w14:paraId="20B48EEA"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Software</w:t>
            </w:r>
          </w:p>
        </w:tc>
        <w:tc>
          <w:tcPr>
            <w:tcW w:w="1675" w:type="dxa"/>
            <w:tcBorders>
              <w:top w:val="nil"/>
              <w:left w:val="nil"/>
              <w:bottom w:val="nil"/>
              <w:right w:val="nil"/>
            </w:tcBorders>
            <w:shd w:val="clear" w:color="auto" w:fill="auto"/>
            <w:noWrap/>
            <w:vAlign w:val="bottom"/>
            <w:hideMark/>
          </w:tcPr>
          <w:p w14:paraId="49DB784E"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25,906,934.90 </w:t>
            </w:r>
          </w:p>
        </w:tc>
        <w:tc>
          <w:tcPr>
            <w:tcW w:w="1696" w:type="dxa"/>
            <w:tcBorders>
              <w:top w:val="nil"/>
              <w:left w:val="nil"/>
              <w:bottom w:val="nil"/>
              <w:right w:val="nil"/>
            </w:tcBorders>
            <w:shd w:val="clear" w:color="auto" w:fill="auto"/>
            <w:noWrap/>
            <w:vAlign w:val="bottom"/>
            <w:hideMark/>
          </w:tcPr>
          <w:p w14:paraId="03A32540"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19,659,247.84 </w:t>
            </w:r>
          </w:p>
        </w:tc>
      </w:tr>
      <w:tr w:rsidR="00AB7653" w:rsidRPr="00AB7653" w14:paraId="6639B4F9" w14:textId="77777777" w:rsidTr="00745995">
        <w:trPr>
          <w:trHeight w:val="333"/>
        </w:trPr>
        <w:tc>
          <w:tcPr>
            <w:tcW w:w="1633" w:type="dxa"/>
            <w:tcBorders>
              <w:top w:val="nil"/>
              <w:left w:val="nil"/>
              <w:bottom w:val="nil"/>
              <w:right w:val="nil"/>
            </w:tcBorders>
            <w:shd w:val="clear" w:color="auto" w:fill="auto"/>
            <w:noWrap/>
            <w:vAlign w:val="bottom"/>
            <w:hideMark/>
          </w:tcPr>
          <w:p w14:paraId="2AFF90BA"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1.2.6.5.01.0004</w:t>
            </w:r>
          </w:p>
        </w:tc>
        <w:tc>
          <w:tcPr>
            <w:tcW w:w="3748" w:type="dxa"/>
            <w:tcBorders>
              <w:top w:val="nil"/>
              <w:left w:val="nil"/>
              <w:bottom w:val="nil"/>
              <w:right w:val="nil"/>
            </w:tcBorders>
            <w:shd w:val="clear" w:color="auto" w:fill="auto"/>
            <w:noWrap/>
            <w:vAlign w:val="bottom"/>
            <w:hideMark/>
          </w:tcPr>
          <w:p w14:paraId="295FE6CB"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Licencias</w:t>
            </w:r>
          </w:p>
        </w:tc>
        <w:tc>
          <w:tcPr>
            <w:tcW w:w="1675" w:type="dxa"/>
            <w:tcBorders>
              <w:top w:val="nil"/>
              <w:left w:val="nil"/>
              <w:bottom w:val="nil"/>
              <w:right w:val="nil"/>
            </w:tcBorders>
            <w:shd w:val="clear" w:color="auto" w:fill="auto"/>
            <w:noWrap/>
            <w:vAlign w:val="bottom"/>
            <w:hideMark/>
          </w:tcPr>
          <w:p w14:paraId="5F25CE90"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5,306,962.13 </w:t>
            </w:r>
          </w:p>
        </w:tc>
        <w:tc>
          <w:tcPr>
            <w:tcW w:w="1696" w:type="dxa"/>
            <w:tcBorders>
              <w:top w:val="nil"/>
              <w:left w:val="nil"/>
              <w:bottom w:val="nil"/>
              <w:right w:val="nil"/>
            </w:tcBorders>
            <w:shd w:val="clear" w:color="auto" w:fill="auto"/>
            <w:noWrap/>
            <w:vAlign w:val="bottom"/>
            <w:hideMark/>
          </w:tcPr>
          <w:p w14:paraId="48725BD4"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4,125,493.81 </w:t>
            </w:r>
          </w:p>
        </w:tc>
      </w:tr>
      <w:tr w:rsidR="00AB7653" w:rsidRPr="00AB7653" w14:paraId="003B90DE" w14:textId="77777777" w:rsidTr="00745995">
        <w:trPr>
          <w:trHeight w:val="333"/>
        </w:trPr>
        <w:tc>
          <w:tcPr>
            <w:tcW w:w="1633" w:type="dxa"/>
            <w:tcBorders>
              <w:top w:val="nil"/>
              <w:left w:val="nil"/>
              <w:bottom w:val="nil"/>
              <w:right w:val="nil"/>
            </w:tcBorders>
            <w:shd w:val="clear" w:color="auto" w:fill="auto"/>
            <w:noWrap/>
            <w:vAlign w:val="bottom"/>
            <w:hideMark/>
          </w:tcPr>
          <w:p w14:paraId="4EE08FF2"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1.2.6.5.01.0009</w:t>
            </w:r>
          </w:p>
        </w:tc>
        <w:tc>
          <w:tcPr>
            <w:tcW w:w="3748" w:type="dxa"/>
            <w:tcBorders>
              <w:top w:val="nil"/>
              <w:left w:val="nil"/>
              <w:bottom w:val="nil"/>
              <w:right w:val="nil"/>
            </w:tcBorders>
            <w:shd w:val="clear" w:color="auto" w:fill="auto"/>
            <w:noWrap/>
            <w:vAlign w:val="bottom"/>
            <w:hideMark/>
          </w:tcPr>
          <w:p w14:paraId="17FF0870"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Otros Activos Intangibles</w:t>
            </w:r>
          </w:p>
        </w:tc>
        <w:tc>
          <w:tcPr>
            <w:tcW w:w="1675" w:type="dxa"/>
            <w:tcBorders>
              <w:top w:val="nil"/>
              <w:left w:val="nil"/>
              <w:bottom w:val="nil"/>
              <w:right w:val="nil"/>
            </w:tcBorders>
            <w:shd w:val="clear" w:color="auto" w:fill="auto"/>
            <w:noWrap/>
            <w:vAlign w:val="bottom"/>
            <w:hideMark/>
          </w:tcPr>
          <w:p w14:paraId="2DF37C24"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6,194.75 </w:t>
            </w:r>
          </w:p>
        </w:tc>
        <w:tc>
          <w:tcPr>
            <w:tcW w:w="1696" w:type="dxa"/>
            <w:tcBorders>
              <w:top w:val="nil"/>
              <w:left w:val="nil"/>
              <w:bottom w:val="nil"/>
              <w:right w:val="nil"/>
            </w:tcBorders>
            <w:shd w:val="clear" w:color="auto" w:fill="auto"/>
            <w:noWrap/>
            <w:vAlign w:val="bottom"/>
            <w:hideMark/>
          </w:tcPr>
          <w:p w14:paraId="70EE478B"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6,194.75 </w:t>
            </w:r>
          </w:p>
        </w:tc>
      </w:tr>
      <w:tr w:rsidR="00AB7653" w:rsidRPr="00AB7653" w14:paraId="4B2FFD22" w14:textId="77777777" w:rsidTr="00745995">
        <w:trPr>
          <w:trHeight w:val="333"/>
        </w:trPr>
        <w:tc>
          <w:tcPr>
            <w:tcW w:w="5381" w:type="dxa"/>
            <w:gridSpan w:val="2"/>
            <w:tcBorders>
              <w:top w:val="nil"/>
              <w:left w:val="nil"/>
              <w:bottom w:val="nil"/>
              <w:right w:val="nil"/>
            </w:tcBorders>
            <w:shd w:val="clear" w:color="000000" w:fill="BFBFBF"/>
            <w:noWrap/>
            <w:vAlign w:val="bottom"/>
            <w:hideMark/>
          </w:tcPr>
          <w:p w14:paraId="08314162"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TOTAL</w:t>
            </w:r>
          </w:p>
        </w:tc>
        <w:tc>
          <w:tcPr>
            <w:tcW w:w="1675" w:type="dxa"/>
            <w:tcBorders>
              <w:top w:val="nil"/>
              <w:left w:val="nil"/>
              <w:bottom w:val="nil"/>
              <w:right w:val="nil"/>
            </w:tcBorders>
            <w:shd w:val="clear" w:color="000000" w:fill="BFBFBF"/>
            <w:noWrap/>
            <w:vAlign w:val="bottom"/>
            <w:hideMark/>
          </w:tcPr>
          <w:p w14:paraId="64A610F0"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 xml:space="preserve">31,220,091.78 </w:t>
            </w:r>
          </w:p>
        </w:tc>
        <w:tc>
          <w:tcPr>
            <w:tcW w:w="1696" w:type="dxa"/>
            <w:tcBorders>
              <w:top w:val="nil"/>
              <w:left w:val="nil"/>
              <w:bottom w:val="nil"/>
              <w:right w:val="nil"/>
            </w:tcBorders>
            <w:shd w:val="clear" w:color="000000" w:fill="BFBFBF"/>
            <w:noWrap/>
            <w:vAlign w:val="bottom"/>
            <w:hideMark/>
          </w:tcPr>
          <w:p w14:paraId="51E4A237"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 xml:space="preserve">23,790,936.40 </w:t>
            </w:r>
          </w:p>
        </w:tc>
      </w:tr>
    </w:tbl>
    <w:p w14:paraId="0862B63C" w14:textId="77777777" w:rsidR="00A504F6" w:rsidRDefault="00A504F6" w:rsidP="00C04067">
      <w:pPr>
        <w:spacing w:before="100" w:beforeAutospacing="1" w:after="100" w:afterAutospacing="1" w:line="240" w:lineRule="auto"/>
        <w:jc w:val="both"/>
        <w:rPr>
          <w:rFonts w:eastAsia="Times New Roman" w:cstheme="minorHAnsi"/>
          <w:b/>
          <w:bCs/>
          <w:sz w:val="24"/>
          <w:lang w:eastAsia="es-MX"/>
        </w:rPr>
      </w:pPr>
    </w:p>
    <w:p w14:paraId="52D7C132" w14:textId="4DF5E168" w:rsidR="00C04067" w:rsidRPr="00AB1A4B" w:rsidRDefault="007A5CB2" w:rsidP="00C0406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lastRenderedPageBreak/>
        <w:t xml:space="preserve">Otros Activos </w:t>
      </w:r>
      <w:r w:rsidR="00D41A24" w:rsidRPr="00AB1A4B">
        <w:rPr>
          <w:rFonts w:eastAsia="Times New Roman" w:cstheme="minorHAnsi"/>
          <w:b/>
          <w:bCs/>
          <w:sz w:val="24"/>
          <w:lang w:eastAsia="es-MX"/>
        </w:rPr>
        <w:t>No Circulantes</w:t>
      </w:r>
    </w:p>
    <w:tbl>
      <w:tblPr>
        <w:tblW w:w="8911" w:type="dxa"/>
        <w:tblCellMar>
          <w:left w:w="70" w:type="dxa"/>
          <w:right w:w="70" w:type="dxa"/>
        </w:tblCellMar>
        <w:tblLook w:val="04A0" w:firstRow="1" w:lastRow="0" w:firstColumn="1" w:lastColumn="0" w:noHBand="0" w:noVBand="1"/>
      </w:tblPr>
      <w:tblGrid>
        <w:gridCol w:w="1663"/>
        <w:gridCol w:w="3816"/>
        <w:gridCol w:w="1705"/>
        <w:gridCol w:w="1727"/>
      </w:tblGrid>
      <w:tr w:rsidR="00AB7653" w:rsidRPr="00AB7653" w14:paraId="47791D80" w14:textId="77777777" w:rsidTr="001740F6">
        <w:trPr>
          <w:trHeight w:val="267"/>
        </w:trPr>
        <w:tc>
          <w:tcPr>
            <w:tcW w:w="1663" w:type="dxa"/>
            <w:tcBorders>
              <w:top w:val="nil"/>
              <w:left w:val="nil"/>
              <w:bottom w:val="nil"/>
              <w:right w:val="nil"/>
            </w:tcBorders>
            <w:shd w:val="clear" w:color="000000" w:fill="203764"/>
            <w:noWrap/>
            <w:vAlign w:val="bottom"/>
            <w:hideMark/>
          </w:tcPr>
          <w:p w14:paraId="1FA8DC19"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CUENTA</w:t>
            </w:r>
          </w:p>
        </w:tc>
        <w:tc>
          <w:tcPr>
            <w:tcW w:w="3816" w:type="dxa"/>
            <w:tcBorders>
              <w:top w:val="nil"/>
              <w:left w:val="nil"/>
              <w:bottom w:val="nil"/>
              <w:right w:val="nil"/>
            </w:tcBorders>
            <w:shd w:val="clear" w:color="000000" w:fill="203764"/>
            <w:noWrap/>
            <w:vAlign w:val="bottom"/>
            <w:hideMark/>
          </w:tcPr>
          <w:p w14:paraId="2C107C88"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DESCRIPCION</w:t>
            </w:r>
          </w:p>
        </w:tc>
        <w:tc>
          <w:tcPr>
            <w:tcW w:w="1705" w:type="dxa"/>
            <w:tcBorders>
              <w:top w:val="nil"/>
              <w:left w:val="nil"/>
              <w:bottom w:val="nil"/>
              <w:right w:val="nil"/>
            </w:tcBorders>
            <w:shd w:val="clear" w:color="000000" w:fill="203764"/>
            <w:noWrap/>
            <w:vAlign w:val="bottom"/>
            <w:hideMark/>
          </w:tcPr>
          <w:p w14:paraId="0F8631E5"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2022</w:t>
            </w:r>
          </w:p>
        </w:tc>
        <w:tc>
          <w:tcPr>
            <w:tcW w:w="1727" w:type="dxa"/>
            <w:tcBorders>
              <w:top w:val="nil"/>
              <w:left w:val="nil"/>
              <w:bottom w:val="nil"/>
              <w:right w:val="nil"/>
            </w:tcBorders>
            <w:shd w:val="clear" w:color="000000" w:fill="203764"/>
            <w:noWrap/>
            <w:vAlign w:val="bottom"/>
            <w:hideMark/>
          </w:tcPr>
          <w:p w14:paraId="2A34D26B"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2021</w:t>
            </w:r>
          </w:p>
        </w:tc>
      </w:tr>
      <w:tr w:rsidR="00AB7653" w:rsidRPr="00AB7653" w14:paraId="35FCF37E" w14:textId="77777777" w:rsidTr="001740F6">
        <w:trPr>
          <w:trHeight w:val="267"/>
        </w:trPr>
        <w:tc>
          <w:tcPr>
            <w:tcW w:w="1663" w:type="dxa"/>
            <w:tcBorders>
              <w:top w:val="nil"/>
              <w:left w:val="nil"/>
              <w:bottom w:val="nil"/>
              <w:right w:val="nil"/>
            </w:tcBorders>
            <w:shd w:val="clear" w:color="auto" w:fill="auto"/>
            <w:noWrap/>
            <w:vAlign w:val="bottom"/>
            <w:hideMark/>
          </w:tcPr>
          <w:p w14:paraId="0C6D8E0C"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1.2.9.3.00.0000</w:t>
            </w:r>
          </w:p>
        </w:tc>
        <w:tc>
          <w:tcPr>
            <w:tcW w:w="3816" w:type="dxa"/>
            <w:tcBorders>
              <w:top w:val="nil"/>
              <w:left w:val="nil"/>
              <w:bottom w:val="nil"/>
              <w:right w:val="nil"/>
            </w:tcBorders>
            <w:shd w:val="clear" w:color="auto" w:fill="auto"/>
            <w:noWrap/>
            <w:vAlign w:val="bottom"/>
            <w:hideMark/>
          </w:tcPr>
          <w:p w14:paraId="61EF0DF7"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Bienes en Comodato</w:t>
            </w:r>
          </w:p>
        </w:tc>
        <w:tc>
          <w:tcPr>
            <w:tcW w:w="1705" w:type="dxa"/>
            <w:tcBorders>
              <w:top w:val="nil"/>
              <w:left w:val="nil"/>
              <w:bottom w:val="nil"/>
              <w:right w:val="nil"/>
            </w:tcBorders>
            <w:shd w:val="clear" w:color="auto" w:fill="auto"/>
            <w:noWrap/>
            <w:vAlign w:val="bottom"/>
            <w:hideMark/>
          </w:tcPr>
          <w:p w14:paraId="2AF7B1FF"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13,087,716.05 </w:t>
            </w:r>
          </w:p>
        </w:tc>
        <w:tc>
          <w:tcPr>
            <w:tcW w:w="1727" w:type="dxa"/>
            <w:tcBorders>
              <w:top w:val="nil"/>
              <w:left w:val="nil"/>
              <w:bottom w:val="nil"/>
              <w:right w:val="nil"/>
            </w:tcBorders>
            <w:shd w:val="clear" w:color="auto" w:fill="auto"/>
            <w:noWrap/>
            <w:vAlign w:val="bottom"/>
            <w:hideMark/>
          </w:tcPr>
          <w:p w14:paraId="7B744160"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0.00 </w:t>
            </w:r>
          </w:p>
        </w:tc>
      </w:tr>
      <w:tr w:rsidR="00AB7653" w:rsidRPr="00AB7653" w14:paraId="1528653E" w14:textId="77777777" w:rsidTr="001740F6">
        <w:trPr>
          <w:trHeight w:val="267"/>
        </w:trPr>
        <w:tc>
          <w:tcPr>
            <w:tcW w:w="5479" w:type="dxa"/>
            <w:gridSpan w:val="2"/>
            <w:tcBorders>
              <w:top w:val="nil"/>
              <w:left w:val="nil"/>
              <w:bottom w:val="nil"/>
              <w:right w:val="nil"/>
            </w:tcBorders>
            <w:shd w:val="clear" w:color="000000" w:fill="BFBFBF"/>
            <w:noWrap/>
            <w:vAlign w:val="bottom"/>
            <w:hideMark/>
          </w:tcPr>
          <w:p w14:paraId="4415E6BD"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TOTAL</w:t>
            </w:r>
          </w:p>
        </w:tc>
        <w:tc>
          <w:tcPr>
            <w:tcW w:w="1705" w:type="dxa"/>
            <w:tcBorders>
              <w:top w:val="nil"/>
              <w:left w:val="nil"/>
              <w:bottom w:val="nil"/>
              <w:right w:val="nil"/>
            </w:tcBorders>
            <w:shd w:val="clear" w:color="000000" w:fill="BFBFBF"/>
            <w:noWrap/>
            <w:vAlign w:val="bottom"/>
            <w:hideMark/>
          </w:tcPr>
          <w:p w14:paraId="1741C2D2"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 xml:space="preserve">13,087,716.05 </w:t>
            </w:r>
          </w:p>
        </w:tc>
        <w:tc>
          <w:tcPr>
            <w:tcW w:w="1727" w:type="dxa"/>
            <w:tcBorders>
              <w:top w:val="nil"/>
              <w:left w:val="nil"/>
              <w:bottom w:val="nil"/>
              <w:right w:val="nil"/>
            </w:tcBorders>
            <w:shd w:val="clear" w:color="000000" w:fill="BFBFBF"/>
            <w:noWrap/>
            <w:vAlign w:val="bottom"/>
            <w:hideMark/>
          </w:tcPr>
          <w:p w14:paraId="50DBA3D1"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 xml:space="preserve">0.00 </w:t>
            </w:r>
          </w:p>
        </w:tc>
      </w:tr>
    </w:tbl>
    <w:p w14:paraId="21A21B5E" w14:textId="77777777" w:rsidR="00AB1A4B" w:rsidRDefault="00D41A24" w:rsidP="00C04067">
      <w:pPr>
        <w:spacing w:before="100" w:beforeAutospacing="1" w:after="100" w:afterAutospacing="1" w:line="240" w:lineRule="auto"/>
        <w:jc w:val="both"/>
        <w:rPr>
          <w:rFonts w:eastAsia="Times New Roman" w:cstheme="minorHAnsi"/>
          <w:b/>
          <w:bCs/>
          <w:lang w:eastAsia="es-MX"/>
        </w:rPr>
      </w:pPr>
      <w:r>
        <w:rPr>
          <w:rFonts w:eastAsia="Times New Roman" w:cstheme="minorHAnsi"/>
          <w:bCs/>
          <w:lang w:eastAsia="es-MX"/>
        </w:rPr>
        <w:t>Bienes registrados en Comodato según contrato SAY/DJ/DC/</w:t>
      </w:r>
      <w:r w:rsidR="002A3D21">
        <w:rPr>
          <w:rFonts w:eastAsia="Times New Roman" w:cstheme="minorHAnsi"/>
          <w:bCs/>
          <w:lang w:eastAsia="es-MX"/>
        </w:rPr>
        <w:t>150/</w:t>
      </w:r>
      <w:r>
        <w:rPr>
          <w:rFonts w:eastAsia="Times New Roman" w:cstheme="minorHAnsi"/>
          <w:bCs/>
          <w:lang w:eastAsia="es-MX"/>
        </w:rPr>
        <w:t>2021</w:t>
      </w:r>
    </w:p>
    <w:p w14:paraId="759F7219" w14:textId="50CE9E77" w:rsidR="00C04067" w:rsidRPr="00AB1A4B" w:rsidRDefault="00B3502E" w:rsidP="00C04067">
      <w:pPr>
        <w:spacing w:before="100" w:beforeAutospacing="1" w:after="100" w:afterAutospacing="1" w:line="240" w:lineRule="auto"/>
        <w:jc w:val="both"/>
        <w:rPr>
          <w:rFonts w:eastAsia="Times New Roman" w:cstheme="minorHAnsi"/>
          <w:b/>
          <w:bCs/>
          <w:lang w:eastAsia="es-MX"/>
        </w:rPr>
      </w:pPr>
      <w:r w:rsidRPr="00AB1A4B">
        <w:rPr>
          <w:rFonts w:eastAsia="Times New Roman" w:cstheme="minorHAnsi"/>
          <w:b/>
          <w:bCs/>
          <w:sz w:val="24"/>
          <w:lang w:eastAsia="es-MX"/>
        </w:rPr>
        <w:t>Pasivo</w:t>
      </w:r>
      <w:r w:rsidRPr="00AB1A4B">
        <w:rPr>
          <w:rFonts w:eastAsia="Times New Roman" w:cstheme="minorHAnsi"/>
          <w:sz w:val="24"/>
          <w:lang w:eastAsia="es-MX"/>
        </w:rPr>
        <w:t xml:space="preserve"> </w:t>
      </w:r>
    </w:p>
    <w:tbl>
      <w:tblPr>
        <w:tblW w:w="9050" w:type="dxa"/>
        <w:tblCellMar>
          <w:left w:w="70" w:type="dxa"/>
          <w:right w:w="70" w:type="dxa"/>
        </w:tblCellMar>
        <w:tblLook w:val="04A0" w:firstRow="1" w:lastRow="0" w:firstColumn="1" w:lastColumn="0" w:noHBand="0" w:noVBand="1"/>
      </w:tblPr>
      <w:tblGrid>
        <w:gridCol w:w="1414"/>
        <w:gridCol w:w="3246"/>
        <w:gridCol w:w="1454"/>
        <w:gridCol w:w="1468"/>
        <w:gridCol w:w="1468"/>
      </w:tblGrid>
      <w:tr w:rsidR="00AB7653" w:rsidRPr="00AB7653" w14:paraId="431032C0" w14:textId="77777777" w:rsidTr="00745995">
        <w:trPr>
          <w:trHeight w:val="256"/>
        </w:trPr>
        <w:tc>
          <w:tcPr>
            <w:tcW w:w="1414" w:type="dxa"/>
            <w:tcBorders>
              <w:top w:val="nil"/>
              <w:left w:val="nil"/>
              <w:bottom w:val="nil"/>
              <w:right w:val="nil"/>
            </w:tcBorders>
            <w:shd w:val="clear" w:color="000000" w:fill="203764"/>
            <w:noWrap/>
            <w:vAlign w:val="bottom"/>
            <w:hideMark/>
          </w:tcPr>
          <w:p w14:paraId="2C555D74"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CUENTA</w:t>
            </w:r>
          </w:p>
        </w:tc>
        <w:tc>
          <w:tcPr>
            <w:tcW w:w="3246" w:type="dxa"/>
            <w:tcBorders>
              <w:top w:val="nil"/>
              <w:left w:val="nil"/>
              <w:bottom w:val="nil"/>
              <w:right w:val="nil"/>
            </w:tcBorders>
            <w:shd w:val="clear" w:color="000000" w:fill="203764"/>
            <w:noWrap/>
            <w:vAlign w:val="bottom"/>
            <w:hideMark/>
          </w:tcPr>
          <w:p w14:paraId="61EEED73"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DESCRIPCION</w:t>
            </w:r>
          </w:p>
        </w:tc>
        <w:tc>
          <w:tcPr>
            <w:tcW w:w="1453" w:type="dxa"/>
            <w:tcBorders>
              <w:top w:val="nil"/>
              <w:left w:val="nil"/>
              <w:bottom w:val="nil"/>
              <w:right w:val="nil"/>
            </w:tcBorders>
            <w:shd w:val="clear" w:color="000000" w:fill="203764"/>
            <w:noWrap/>
            <w:vAlign w:val="bottom"/>
            <w:hideMark/>
          </w:tcPr>
          <w:p w14:paraId="26184B77"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 </w:t>
            </w:r>
          </w:p>
        </w:tc>
        <w:tc>
          <w:tcPr>
            <w:tcW w:w="1468" w:type="dxa"/>
            <w:tcBorders>
              <w:top w:val="nil"/>
              <w:left w:val="nil"/>
              <w:bottom w:val="nil"/>
              <w:right w:val="nil"/>
            </w:tcBorders>
            <w:shd w:val="clear" w:color="000000" w:fill="203764"/>
            <w:noWrap/>
            <w:vAlign w:val="bottom"/>
            <w:hideMark/>
          </w:tcPr>
          <w:p w14:paraId="0D13E349"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2022</w:t>
            </w:r>
          </w:p>
        </w:tc>
        <w:tc>
          <w:tcPr>
            <w:tcW w:w="1468" w:type="dxa"/>
            <w:tcBorders>
              <w:top w:val="nil"/>
              <w:left w:val="nil"/>
              <w:bottom w:val="nil"/>
              <w:right w:val="nil"/>
            </w:tcBorders>
            <w:shd w:val="clear" w:color="000000" w:fill="203764"/>
            <w:noWrap/>
            <w:vAlign w:val="bottom"/>
            <w:hideMark/>
          </w:tcPr>
          <w:p w14:paraId="4F030CD5"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2021</w:t>
            </w:r>
          </w:p>
        </w:tc>
      </w:tr>
      <w:tr w:rsidR="00AB7653" w:rsidRPr="00AB7653" w14:paraId="4538FDF5" w14:textId="77777777" w:rsidTr="00745995">
        <w:trPr>
          <w:trHeight w:val="256"/>
        </w:trPr>
        <w:tc>
          <w:tcPr>
            <w:tcW w:w="1414" w:type="dxa"/>
            <w:tcBorders>
              <w:top w:val="nil"/>
              <w:left w:val="nil"/>
              <w:bottom w:val="nil"/>
              <w:right w:val="nil"/>
            </w:tcBorders>
            <w:shd w:val="clear" w:color="auto" w:fill="auto"/>
            <w:noWrap/>
            <w:vAlign w:val="bottom"/>
            <w:hideMark/>
          </w:tcPr>
          <w:p w14:paraId="5F77D4C0"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2.1.1.1.00.0000</w:t>
            </w:r>
          </w:p>
        </w:tc>
        <w:tc>
          <w:tcPr>
            <w:tcW w:w="4700" w:type="dxa"/>
            <w:gridSpan w:val="2"/>
            <w:tcBorders>
              <w:top w:val="nil"/>
              <w:left w:val="nil"/>
              <w:bottom w:val="nil"/>
              <w:right w:val="nil"/>
            </w:tcBorders>
            <w:shd w:val="clear" w:color="auto" w:fill="auto"/>
            <w:noWrap/>
            <w:vAlign w:val="bottom"/>
            <w:hideMark/>
          </w:tcPr>
          <w:p w14:paraId="1329C443"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Servicios Personales por Pagar a Corto Plazo</w:t>
            </w:r>
          </w:p>
        </w:tc>
        <w:tc>
          <w:tcPr>
            <w:tcW w:w="1468" w:type="dxa"/>
            <w:tcBorders>
              <w:top w:val="nil"/>
              <w:left w:val="nil"/>
              <w:bottom w:val="nil"/>
              <w:right w:val="nil"/>
            </w:tcBorders>
            <w:shd w:val="clear" w:color="auto" w:fill="auto"/>
            <w:noWrap/>
            <w:vAlign w:val="bottom"/>
            <w:hideMark/>
          </w:tcPr>
          <w:p w14:paraId="445AF124"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0.00 </w:t>
            </w:r>
          </w:p>
        </w:tc>
        <w:tc>
          <w:tcPr>
            <w:tcW w:w="1468" w:type="dxa"/>
            <w:tcBorders>
              <w:top w:val="nil"/>
              <w:left w:val="nil"/>
              <w:bottom w:val="nil"/>
              <w:right w:val="nil"/>
            </w:tcBorders>
            <w:shd w:val="clear" w:color="auto" w:fill="auto"/>
            <w:noWrap/>
            <w:vAlign w:val="bottom"/>
            <w:hideMark/>
          </w:tcPr>
          <w:p w14:paraId="6FE1D1C2"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0.00 </w:t>
            </w:r>
          </w:p>
        </w:tc>
      </w:tr>
      <w:tr w:rsidR="00AB7653" w:rsidRPr="00AB7653" w14:paraId="2CAA1CB0" w14:textId="77777777" w:rsidTr="00745995">
        <w:trPr>
          <w:trHeight w:val="256"/>
        </w:trPr>
        <w:tc>
          <w:tcPr>
            <w:tcW w:w="1414" w:type="dxa"/>
            <w:tcBorders>
              <w:top w:val="nil"/>
              <w:left w:val="nil"/>
              <w:bottom w:val="nil"/>
              <w:right w:val="nil"/>
            </w:tcBorders>
            <w:shd w:val="clear" w:color="auto" w:fill="auto"/>
            <w:noWrap/>
            <w:vAlign w:val="bottom"/>
            <w:hideMark/>
          </w:tcPr>
          <w:p w14:paraId="36736ADC"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2.1.1.2.00.0000</w:t>
            </w:r>
          </w:p>
        </w:tc>
        <w:tc>
          <w:tcPr>
            <w:tcW w:w="3246" w:type="dxa"/>
            <w:tcBorders>
              <w:top w:val="nil"/>
              <w:left w:val="nil"/>
              <w:bottom w:val="nil"/>
              <w:right w:val="nil"/>
            </w:tcBorders>
            <w:shd w:val="clear" w:color="auto" w:fill="auto"/>
            <w:noWrap/>
            <w:vAlign w:val="bottom"/>
            <w:hideMark/>
          </w:tcPr>
          <w:p w14:paraId="04D73F02"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Proveedores por Pagar a Corto Plazo</w:t>
            </w:r>
          </w:p>
        </w:tc>
        <w:tc>
          <w:tcPr>
            <w:tcW w:w="1453" w:type="dxa"/>
            <w:tcBorders>
              <w:top w:val="nil"/>
              <w:left w:val="nil"/>
              <w:bottom w:val="nil"/>
              <w:right w:val="nil"/>
            </w:tcBorders>
            <w:shd w:val="clear" w:color="auto" w:fill="auto"/>
            <w:noWrap/>
            <w:vAlign w:val="bottom"/>
            <w:hideMark/>
          </w:tcPr>
          <w:p w14:paraId="5098F556"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p>
        </w:tc>
        <w:tc>
          <w:tcPr>
            <w:tcW w:w="1468" w:type="dxa"/>
            <w:tcBorders>
              <w:top w:val="nil"/>
              <w:left w:val="nil"/>
              <w:bottom w:val="nil"/>
              <w:right w:val="nil"/>
            </w:tcBorders>
            <w:shd w:val="clear" w:color="auto" w:fill="auto"/>
            <w:noWrap/>
            <w:vAlign w:val="bottom"/>
            <w:hideMark/>
          </w:tcPr>
          <w:p w14:paraId="1708B445"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25,717,240.56 </w:t>
            </w:r>
          </w:p>
        </w:tc>
        <w:tc>
          <w:tcPr>
            <w:tcW w:w="1468" w:type="dxa"/>
            <w:tcBorders>
              <w:top w:val="nil"/>
              <w:left w:val="nil"/>
              <w:bottom w:val="nil"/>
              <w:right w:val="nil"/>
            </w:tcBorders>
            <w:shd w:val="clear" w:color="auto" w:fill="auto"/>
            <w:noWrap/>
            <w:vAlign w:val="bottom"/>
            <w:hideMark/>
          </w:tcPr>
          <w:p w14:paraId="43F86E3E"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0.00 </w:t>
            </w:r>
          </w:p>
        </w:tc>
      </w:tr>
      <w:tr w:rsidR="00AB7653" w:rsidRPr="00AB7653" w14:paraId="6ECAC333" w14:textId="77777777" w:rsidTr="00745995">
        <w:trPr>
          <w:trHeight w:val="256"/>
        </w:trPr>
        <w:tc>
          <w:tcPr>
            <w:tcW w:w="1414" w:type="dxa"/>
            <w:tcBorders>
              <w:top w:val="nil"/>
              <w:left w:val="nil"/>
              <w:bottom w:val="nil"/>
              <w:right w:val="nil"/>
            </w:tcBorders>
            <w:shd w:val="clear" w:color="auto" w:fill="auto"/>
            <w:noWrap/>
            <w:vAlign w:val="bottom"/>
            <w:hideMark/>
          </w:tcPr>
          <w:p w14:paraId="151B4F73"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2.1.1.5.00.0000</w:t>
            </w:r>
          </w:p>
        </w:tc>
        <w:tc>
          <w:tcPr>
            <w:tcW w:w="4700" w:type="dxa"/>
            <w:gridSpan w:val="2"/>
            <w:tcBorders>
              <w:top w:val="nil"/>
              <w:left w:val="nil"/>
              <w:bottom w:val="nil"/>
              <w:right w:val="nil"/>
            </w:tcBorders>
            <w:shd w:val="clear" w:color="auto" w:fill="auto"/>
            <w:noWrap/>
            <w:vAlign w:val="bottom"/>
            <w:hideMark/>
          </w:tcPr>
          <w:p w14:paraId="53C3BB81"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Transferencias Otorgadas por Pagar a Corto Plazo</w:t>
            </w:r>
          </w:p>
        </w:tc>
        <w:tc>
          <w:tcPr>
            <w:tcW w:w="1468" w:type="dxa"/>
            <w:tcBorders>
              <w:top w:val="nil"/>
              <w:left w:val="nil"/>
              <w:bottom w:val="nil"/>
              <w:right w:val="nil"/>
            </w:tcBorders>
            <w:shd w:val="clear" w:color="auto" w:fill="auto"/>
            <w:noWrap/>
            <w:vAlign w:val="bottom"/>
            <w:hideMark/>
          </w:tcPr>
          <w:p w14:paraId="16FD1DB5"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141,000.00 </w:t>
            </w:r>
          </w:p>
        </w:tc>
        <w:tc>
          <w:tcPr>
            <w:tcW w:w="1468" w:type="dxa"/>
            <w:tcBorders>
              <w:top w:val="nil"/>
              <w:left w:val="nil"/>
              <w:bottom w:val="nil"/>
              <w:right w:val="nil"/>
            </w:tcBorders>
            <w:shd w:val="clear" w:color="auto" w:fill="auto"/>
            <w:noWrap/>
            <w:vAlign w:val="bottom"/>
            <w:hideMark/>
          </w:tcPr>
          <w:p w14:paraId="07695411"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0.00 </w:t>
            </w:r>
          </w:p>
        </w:tc>
      </w:tr>
      <w:tr w:rsidR="00AB7653" w:rsidRPr="00AB7653" w14:paraId="173062A6" w14:textId="77777777" w:rsidTr="00745995">
        <w:trPr>
          <w:trHeight w:val="256"/>
        </w:trPr>
        <w:tc>
          <w:tcPr>
            <w:tcW w:w="1414" w:type="dxa"/>
            <w:tcBorders>
              <w:top w:val="nil"/>
              <w:left w:val="nil"/>
              <w:bottom w:val="nil"/>
              <w:right w:val="nil"/>
            </w:tcBorders>
            <w:shd w:val="clear" w:color="auto" w:fill="auto"/>
            <w:noWrap/>
            <w:vAlign w:val="bottom"/>
            <w:hideMark/>
          </w:tcPr>
          <w:p w14:paraId="73AF701D"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2.1.1.6.00.0000</w:t>
            </w:r>
          </w:p>
        </w:tc>
        <w:tc>
          <w:tcPr>
            <w:tcW w:w="3246" w:type="dxa"/>
            <w:tcBorders>
              <w:top w:val="nil"/>
              <w:left w:val="nil"/>
              <w:bottom w:val="nil"/>
              <w:right w:val="nil"/>
            </w:tcBorders>
            <w:shd w:val="clear" w:color="auto" w:fill="auto"/>
            <w:noWrap/>
            <w:vAlign w:val="bottom"/>
            <w:hideMark/>
          </w:tcPr>
          <w:p w14:paraId="2C6CFAA7"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Intereses Comisiones y Otros Gastos</w:t>
            </w:r>
          </w:p>
        </w:tc>
        <w:tc>
          <w:tcPr>
            <w:tcW w:w="1453" w:type="dxa"/>
            <w:tcBorders>
              <w:top w:val="nil"/>
              <w:left w:val="nil"/>
              <w:bottom w:val="nil"/>
              <w:right w:val="nil"/>
            </w:tcBorders>
            <w:shd w:val="clear" w:color="auto" w:fill="auto"/>
            <w:noWrap/>
            <w:vAlign w:val="bottom"/>
            <w:hideMark/>
          </w:tcPr>
          <w:p w14:paraId="6BD8A4B8"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p>
        </w:tc>
        <w:tc>
          <w:tcPr>
            <w:tcW w:w="1468" w:type="dxa"/>
            <w:tcBorders>
              <w:top w:val="nil"/>
              <w:left w:val="nil"/>
              <w:bottom w:val="nil"/>
              <w:right w:val="nil"/>
            </w:tcBorders>
            <w:shd w:val="clear" w:color="auto" w:fill="auto"/>
            <w:noWrap/>
            <w:vAlign w:val="bottom"/>
            <w:hideMark/>
          </w:tcPr>
          <w:p w14:paraId="71340EB1"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0.00 </w:t>
            </w:r>
          </w:p>
        </w:tc>
        <w:tc>
          <w:tcPr>
            <w:tcW w:w="1468" w:type="dxa"/>
            <w:tcBorders>
              <w:top w:val="nil"/>
              <w:left w:val="nil"/>
              <w:bottom w:val="nil"/>
              <w:right w:val="nil"/>
            </w:tcBorders>
            <w:shd w:val="clear" w:color="auto" w:fill="auto"/>
            <w:noWrap/>
            <w:vAlign w:val="bottom"/>
            <w:hideMark/>
          </w:tcPr>
          <w:p w14:paraId="75249336"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23,264.39 </w:t>
            </w:r>
          </w:p>
        </w:tc>
      </w:tr>
      <w:tr w:rsidR="00AB7653" w:rsidRPr="00AB7653" w14:paraId="278E27F8" w14:textId="77777777" w:rsidTr="00745995">
        <w:trPr>
          <w:trHeight w:val="256"/>
        </w:trPr>
        <w:tc>
          <w:tcPr>
            <w:tcW w:w="1414" w:type="dxa"/>
            <w:tcBorders>
              <w:top w:val="nil"/>
              <w:left w:val="nil"/>
              <w:bottom w:val="nil"/>
              <w:right w:val="nil"/>
            </w:tcBorders>
            <w:shd w:val="clear" w:color="auto" w:fill="auto"/>
            <w:noWrap/>
            <w:vAlign w:val="bottom"/>
            <w:hideMark/>
          </w:tcPr>
          <w:p w14:paraId="364540AA"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2.1.1.7.00.0000</w:t>
            </w:r>
          </w:p>
        </w:tc>
        <w:tc>
          <w:tcPr>
            <w:tcW w:w="4700" w:type="dxa"/>
            <w:gridSpan w:val="2"/>
            <w:tcBorders>
              <w:top w:val="nil"/>
              <w:left w:val="nil"/>
              <w:bottom w:val="nil"/>
              <w:right w:val="nil"/>
            </w:tcBorders>
            <w:shd w:val="clear" w:color="auto" w:fill="auto"/>
            <w:noWrap/>
            <w:vAlign w:val="bottom"/>
            <w:hideMark/>
          </w:tcPr>
          <w:p w14:paraId="19CE82BE"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Retenciones y Contribuciones por Pagar a CP</w:t>
            </w:r>
          </w:p>
        </w:tc>
        <w:tc>
          <w:tcPr>
            <w:tcW w:w="1468" w:type="dxa"/>
            <w:tcBorders>
              <w:top w:val="nil"/>
              <w:left w:val="nil"/>
              <w:bottom w:val="nil"/>
              <w:right w:val="nil"/>
            </w:tcBorders>
            <w:shd w:val="clear" w:color="auto" w:fill="auto"/>
            <w:noWrap/>
            <w:vAlign w:val="bottom"/>
            <w:hideMark/>
          </w:tcPr>
          <w:p w14:paraId="227A635B"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15,378,192.95 </w:t>
            </w:r>
          </w:p>
        </w:tc>
        <w:tc>
          <w:tcPr>
            <w:tcW w:w="1468" w:type="dxa"/>
            <w:tcBorders>
              <w:top w:val="nil"/>
              <w:left w:val="nil"/>
              <w:bottom w:val="nil"/>
              <w:right w:val="nil"/>
            </w:tcBorders>
            <w:shd w:val="clear" w:color="auto" w:fill="auto"/>
            <w:noWrap/>
            <w:vAlign w:val="bottom"/>
            <w:hideMark/>
          </w:tcPr>
          <w:p w14:paraId="4C42539A"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13,967,856.17 </w:t>
            </w:r>
          </w:p>
        </w:tc>
      </w:tr>
      <w:tr w:rsidR="00AB7653" w:rsidRPr="00AB7653" w14:paraId="6309B735" w14:textId="77777777" w:rsidTr="00745995">
        <w:trPr>
          <w:trHeight w:val="256"/>
        </w:trPr>
        <w:tc>
          <w:tcPr>
            <w:tcW w:w="1414" w:type="dxa"/>
            <w:tcBorders>
              <w:top w:val="nil"/>
              <w:left w:val="nil"/>
              <w:bottom w:val="nil"/>
              <w:right w:val="nil"/>
            </w:tcBorders>
            <w:shd w:val="clear" w:color="auto" w:fill="auto"/>
            <w:noWrap/>
            <w:vAlign w:val="bottom"/>
            <w:hideMark/>
          </w:tcPr>
          <w:p w14:paraId="13A01396"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2.1.1.8.00.0000</w:t>
            </w:r>
          </w:p>
        </w:tc>
        <w:tc>
          <w:tcPr>
            <w:tcW w:w="4700" w:type="dxa"/>
            <w:gridSpan w:val="2"/>
            <w:tcBorders>
              <w:top w:val="nil"/>
              <w:left w:val="nil"/>
              <w:bottom w:val="nil"/>
              <w:right w:val="nil"/>
            </w:tcBorders>
            <w:shd w:val="clear" w:color="auto" w:fill="auto"/>
            <w:noWrap/>
            <w:vAlign w:val="bottom"/>
            <w:hideMark/>
          </w:tcPr>
          <w:p w14:paraId="7F1C27B2"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Devoluciones de la Ley de Ingresos por Pagar a CP</w:t>
            </w:r>
          </w:p>
        </w:tc>
        <w:tc>
          <w:tcPr>
            <w:tcW w:w="1468" w:type="dxa"/>
            <w:tcBorders>
              <w:top w:val="nil"/>
              <w:left w:val="nil"/>
              <w:bottom w:val="nil"/>
              <w:right w:val="nil"/>
            </w:tcBorders>
            <w:shd w:val="clear" w:color="auto" w:fill="auto"/>
            <w:noWrap/>
            <w:vAlign w:val="bottom"/>
            <w:hideMark/>
          </w:tcPr>
          <w:p w14:paraId="762BDF6E"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0.00 </w:t>
            </w:r>
          </w:p>
        </w:tc>
        <w:tc>
          <w:tcPr>
            <w:tcW w:w="1468" w:type="dxa"/>
            <w:tcBorders>
              <w:top w:val="nil"/>
              <w:left w:val="nil"/>
              <w:bottom w:val="nil"/>
              <w:right w:val="nil"/>
            </w:tcBorders>
            <w:shd w:val="clear" w:color="auto" w:fill="auto"/>
            <w:noWrap/>
            <w:vAlign w:val="bottom"/>
            <w:hideMark/>
          </w:tcPr>
          <w:p w14:paraId="0C278443"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207.00 </w:t>
            </w:r>
          </w:p>
        </w:tc>
      </w:tr>
      <w:tr w:rsidR="00AB7653" w:rsidRPr="00AB7653" w14:paraId="43AA40ED" w14:textId="77777777" w:rsidTr="00745995">
        <w:trPr>
          <w:trHeight w:val="256"/>
        </w:trPr>
        <w:tc>
          <w:tcPr>
            <w:tcW w:w="1414" w:type="dxa"/>
            <w:tcBorders>
              <w:top w:val="nil"/>
              <w:left w:val="nil"/>
              <w:bottom w:val="nil"/>
              <w:right w:val="nil"/>
            </w:tcBorders>
            <w:shd w:val="clear" w:color="auto" w:fill="auto"/>
            <w:noWrap/>
            <w:vAlign w:val="bottom"/>
            <w:hideMark/>
          </w:tcPr>
          <w:p w14:paraId="06C6674A"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2.1.1.9.00.0000</w:t>
            </w:r>
          </w:p>
        </w:tc>
        <w:tc>
          <w:tcPr>
            <w:tcW w:w="3246" w:type="dxa"/>
            <w:tcBorders>
              <w:top w:val="nil"/>
              <w:left w:val="nil"/>
              <w:bottom w:val="nil"/>
              <w:right w:val="nil"/>
            </w:tcBorders>
            <w:shd w:val="clear" w:color="auto" w:fill="auto"/>
            <w:noWrap/>
            <w:vAlign w:val="bottom"/>
            <w:hideMark/>
          </w:tcPr>
          <w:p w14:paraId="04753F1A"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Otras Cuentas por Pagar a Corto Plazo </w:t>
            </w:r>
          </w:p>
        </w:tc>
        <w:tc>
          <w:tcPr>
            <w:tcW w:w="1453" w:type="dxa"/>
            <w:tcBorders>
              <w:top w:val="nil"/>
              <w:left w:val="nil"/>
              <w:bottom w:val="nil"/>
              <w:right w:val="nil"/>
            </w:tcBorders>
            <w:shd w:val="clear" w:color="auto" w:fill="auto"/>
            <w:noWrap/>
            <w:vAlign w:val="bottom"/>
            <w:hideMark/>
          </w:tcPr>
          <w:p w14:paraId="21028B49"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p>
        </w:tc>
        <w:tc>
          <w:tcPr>
            <w:tcW w:w="1468" w:type="dxa"/>
            <w:tcBorders>
              <w:top w:val="nil"/>
              <w:left w:val="nil"/>
              <w:bottom w:val="nil"/>
              <w:right w:val="nil"/>
            </w:tcBorders>
            <w:shd w:val="clear" w:color="auto" w:fill="auto"/>
            <w:noWrap/>
            <w:vAlign w:val="bottom"/>
            <w:hideMark/>
          </w:tcPr>
          <w:p w14:paraId="79A623E4"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2,596,132.22 </w:t>
            </w:r>
          </w:p>
        </w:tc>
        <w:tc>
          <w:tcPr>
            <w:tcW w:w="1468" w:type="dxa"/>
            <w:tcBorders>
              <w:top w:val="nil"/>
              <w:left w:val="nil"/>
              <w:bottom w:val="nil"/>
              <w:right w:val="nil"/>
            </w:tcBorders>
            <w:shd w:val="clear" w:color="auto" w:fill="auto"/>
            <w:noWrap/>
            <w:vAlign w:val="bottom"/>
            <w:hideMark/>
          </w:tcPr>
          <w:p w14:paraId="75BBE0C1"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6,141,138.23 </w:t>
            </w:r>
          </w:p>
        </w:tc>
      </w:tr>
      <w:tr w:rsidR="00AB7653" w:rsidRPr="00AB7653" w14:paraId="418363AF" w14:textId="77777777" w:rsidTr="00745995">
        <w:trPr>
          <w:trHeight w:val="256"/>
        </w:trPr>
        <w:tc>
          <w:tcPr>
            <w:tcW w:w="6114" w:type="dxa"/>
            <w:gridSpan w:val="3"/>
            <w:tcBorders>
              <w:top w:val="nil"/>
              <w:left w:val="nil"/>
              <w:bottom w:val="nil"/>
              <w:right w:val="nil"/>
            </w:tcBorders>
            <w:shd w:val="clear" w:color="000000" w:fill="BFBFBF"/>
            <w:noWrap/>
            <w:vAlign w:val="bottom"/>
            <w:hideMark/>
          </w:tcPr>
          <w:p w14:paraId="7589A4D4"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TOTAL</w:t>
            </w:r>
          </w:p>
        </w:tc>
        <w:tc>
          <w:tcPr>
            <w:tcW w:w="1468" w:type="dxa"/>
            <w:tcBorders>
              <w:top w:val="nil"/>
              <w:left w:val="nil"/>
              <w:bottom w:val="nil"/>
              <w:right w:val="nil"/>
            </w:tcBorders>
            <w:shd w:val="clear" w:color="000000" w:fill="BFBFBF"/>
            <w:noWrap/>
            <w:vAlign w:val="bottom"/>
            <w:hideMark/>
          </w:tcPr>
          <w:p w14:paraId="3C8545F6"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 xml:space="preserve">43,832,565.73 </w:t>
            </w:r>
          </w:p>
        </w:tc>
        <w:tc>
          <w:tcPr>
            <w:tcW w:w="1468" w:type="dxa"/>
            <w:tcBorders>
              <w:top w:val="nil"/>
              <w:left w:val="nil"/>
              <w:bottom w:val="nil"/>
              <w:right w:val="nil"/>
            </w:tcBorders>
            <w:shd w:val="clear" w:color="000000" w:fill="BFBFBF"/>
            <w:noWrap/>
            <w:vAlign w:val="bottom"/>
            <w:hideMark/>
          </w:tcPr>
          <w:p w14:paraId="5FD9CC67"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 xml:space="preserve">20,132,465.79 </w:t>
            </w:r>
          </w:p>
        </w:tc>
      </w:tr>
    </w:tbl>
    <w:p w14:paraId="1BC86F35" w14:textId="55CBE2BF" w:rsidR="00F05C93" w:rsidRPr="00D87C56" w:rsidRDefault="00B6791A" w:rsidP="00C04067">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saldos de Pasivo</w:t>
      </w:r>
      <w:r w:rsidR="00CE0DAA">
        <w:rPr>
          <w:rFonts w:eastAsia="Times New Roman" w:cstheme="minorHAnsi"/>
          <w:lang w:eastAsia="es-MX"/>
        </w:rPr>
        <w:t xml:space="preserve"> a Corto Plazo al 31 de diciembre</w:t>
      </w:r>
      <w:r w:rsidRPr="00D87C56">
        <w:rPr>
          <w:rFonts w:eastAsia="Times New Roman" w:cstheme="minorHAnsi"/>
          <w:lang w:eastAsia="es-MX"/>
        </w:rPr>
        <w:t xml:space="preserve"> del 202</w:t>
      </w:r>
      <w:r w:rsidR="00174ADB" w:rsidRPr="00D87C56">
        <w:rPr>
          <w:rFonts w:eastAsia="Times New Roman" w:cstheme="minorHAnsi"/>
          <w:lang w:eastAsia="es-MX"/>
        </w:rPr>
        <w:t>2</w:t>
      </w:r>
      <w:r w:rsidR="00D41A24">
        <w:rPr>
          <w:rFonts w:eastAsia="Times New Roman" w:cstheme="minorHAnsi"/>
          <w:lang w:eastAsia="es-MX"/>
        </w:rPr>
        <w:t>,</w:t>
      </w:r>
      <w:r w:rsidRPr="00D87C56">
        <w:rPr>
          <w:rFonts w:eastAsia="Times New Roman" w:cstheme="minorHAnsi"/>
          <w:lang w:eastAsia="es-MX"/>
        </w:rPr>
        <w:t xml:space="preserve"> son factibles de pagar con el Activo Circu</w:t>
      </w:r>
      <w:r w:rsidR="00D41A24">
        <w:rPr>
          <w:rFonts w:eastAsia="Times New Roman" w:cstheme="minorHAnsi"/>
          <w:lang w:eastAsia="es-MX"/>
        </w:rPr>
        <w:t>lante disponible para dicho perí</w:t>
      </w:r>
      <w:r w:rsidRPr="00D87C56">
        <w:rPr>
          <w:rFonts w:eastAsia="Times New Roman" w:cstheme="minorHAnsi"/>
          <w:lang w:eastAsia="es-MX"/>
        </w:rPr>
        <w:t xml:space="preserve">odo. </w:t>
      </w:r>
    </w:p>
    <w:p w14:paraId="79239960" w14:textId="01FDDBF4" w:rsidR="002556EB" w:rsidRPr="00D87C56" w:rsidRDefault="002556EB"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saldo reflejado de la cuenta de Retenciones y Contribuciones por Pagar a Corto Plazo se compone en su mayoría por retención de ISR por enterar al SAT.</w:t>
      </w:r>
    </w:p>
    <w:p w14:paraId="2BEA6B55" w14:textId="39113D87" w:rsidR="00C04067" w:rsidRPr="00AB1A4B" w:rsidRDefault="00F56A1F" w:rsidP="00C04067">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Pasivos Diferidos y Otros</w:t>
      </w:r>
    </w:p>
    <w:tbl>
      <w:tblPr>
        <w:tblW w:w="8790" w:type="dxa"/>
        <w:tblCellMar>
          <w:left w:w="70" w:type="dxa"/>
          <w:right w:w="70" w:type="dxa"/>
        </w:tblCellMar>
        <w:tblLook w:val="04A0" w:firstRow="1" w:lastRow="0" w:firstColumn="1" w:lastColumn="0" w:noHBand="0" w:noVBand="1"/>
      </w:tblPr>
      <w:tblGrid>
        <w:gridCol w:w="1640"/>
        <w:gridCol w:w="3765"/>
        <w:gridCol w:w="1682"/>
        <w:gridCol w:w="1703"/>
      </w:tblGrid>
      <w:tr w:rsidR="00AB7653" w:rsidRPr="00AB7653" w14:paraId="21ABEDA3" w14:textId="77777777" w:rsidTr="00745995">
        <w:trPr>
          <w:trHeight w:val="322"/>
        </w:trPr>
        <w:tc>
          <w:tcPr>
            <w:tcW w:w="1640" w:type="dxa"/>
            <w:tcBorders>
              <w:top w:val="nil"/>
              <w:left w:val="nil"/>
              <w:bottom w:val="nil"/>
              <w:right w:val="nil"/>
            </w:tcBorders>
            <w:shd w:val="clear" w:color="000000" w:fill="203764"/>
            <w:noWrap/>
            <w:vAlign w:val="bottom"/>
            <w:hideMark/>
          </w:tcPr>
          <w:p w14:paraId="4129E568"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CUENTA</w:t>
            </w:r>
          </w:p>
        </w:tc>
        <w:tc>
          <w:tcPr>
            <w:tcW w:w="3764" w:type="dxa"/>
            <w:tcBorders>
              <w:top w:val="nil"/>
              <w:left w:val="nil"/>
              <w:bottom w:val="nil"/>
              <w:right w:val="nil"/>
            </w:tcBorders>
            <w:shd w:val="clear" w:color="000000" w:fill="203764"/>
            <w:noWrap/>
            <w:vAlign w:val="bottom"/>
            <w:hideMark/>
          </w:tcPr>
          <w:p w14:paraId="7F529767"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DESCRIPCION</w:t>
            </w:r>
          </w:p>
        </w:tc>
        <w:tc>
          <w:tcPr>
            <w:tcW w:w="1682" w:type="dxa"/>
            <w:tcBorders>
              <w:top w:val="nil"/>
              <w:left w:val="nil"/>
              <w:bottom w:val="nil"/>
              <w:right w:val="nil"/>
            </w:tcBorders>
            <w:shd w:val="clear" w:color="000000" w:fill="203764"/>
            <w:noWrap/>
            <w:vAlign w:val="bottom"/>
            <w:hideMark/>
          </w:tcPr>
          <w:p w14:paraId="1E873558"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2022</w:t>
            </w:r>
          </w:p>
        </w:tc>
        <w:tc>
          <w:tcPr>
            <w:tcW w:w="1703" w:type="dxa"/>
            <w:tcBorders>
              <w:top w:val="nil"/>
              <w:left w:val="nil"/>
              <w:bottom w:val="nil"/>
              <w:right w:val="nil"/>
            </w:tcBorders>
            <w:shd w:val="clear" w:color="000000" w:fill="203764"/>
            <w:noWrap/>
            <w:vAlign w:val="bottom"/>
            <w:hideMark/>
          </w:tcPr>
          <w:p w14:paraId="44162C3D" w14:textId="77777777" w:rsidR="00AB7653" w:rsidRPr="00AB7653" w:rsidRDefault="00AB7653" w:rsidP="00AB7653">
            <w:pPr>
              <w:spacing w:after="0" w:line="240" w:lineRule="auto"/>
              <w:jc w:val="center"/>
              <w:rPr>
                <w:rFonts w:ascii="Calibri" w:eastAsia="Times New Roman" w:hAnsi="Calibri" w:cs="Calibri"/>
                <w:b/>
                <w:bCs/>
                <w:color w:val="FFFFFF"/>
                <w:sz w:val="20"/>
                <w:szCs w:val="20"/>
                <w:lang w:eastAsia="es-MX"/>
              </w:rPr>
            </w:pPr>
            <w:r w:rsidRPr="00AB7653">
              <w:rPr>
                <w:rFonts w:ascii="Calibri" w:eastAsia="Times New Roman" w:hAnsi="Calibri" w:cs="Calibri"/>
                <w:b/>
                <w:bCs/>
                <w:color w:val="FFFFFF"/>
                <w:sz w:val="20"/>
                <w:szCs w:val="20"/>
                <w:lang w:eastAsia="es-MX"/>
              </w:rPr>
              <w:t>2021</w:t>
            </w:r>
          </w:p>
        </w:tc>
      </w:tr>
      <w:tr w:rsidR="00AB7653" w:rsidRPr="00AB7653" w14:paraId="17414772" w14:textId="77777777" w:rsidTr="00745995">
        <w:trPr>
          <w:trHeight w:val="322"/>
        </w:trPr>
        <w:tc>
          <w:tcPr>
            <w:tcW w:w="1640" w:type="dxa"/>
            <w:tcBorders>
              <w:top w:val="nil"/>
              <w:left w:val="nil"/>
              <w:bottom w:val="nil"/>
              <w:right w:val="nil"/>
            </w:tcBorders>
            <w:shd w:val="clear" w:color="auto" w:fill="auto"/>
            <w:noWrap/>
            <w:vAlign w:val="bottom"/>
            <w:hideMark/>
          </w:tcPr>
          <w:p w14:paraId="5BC85902"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2.1.7.0.00.0000</w:t>
            </w:r>
          </w:p>
        </w:tc>
        <w:tc>
          <w:tcPr>
            <w:tcW w:w="3764" w:type="dxa"/>
            <w:tcBorders>
              <w:top w:val="nil"/>
              <w:left w:val="nil"/>
              <w:bottom w:val="nil"/>
              <w:right w:val="nil"/>
            </w:tcBorders>
            <w:shd w:val="clear" w:color="auto" w:fill="auto"/>
            <w:noWrap/>
            <w:vAlign w:val="bottom"/>
            <w:hideMark/>
          </w:tcPr>
          <w:p w14:paraId="300B96EA"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Provisiones a Corto Plazo</w:t>
            </w:r>
          </w:p>
        </w:tc>
        <w:tc>
          <w:tcPr>
            <w:tcW w:w="1682" w:type="dxa"/>
            <w:tcBorders>
              <w:top w:val="nil"/>
              <w:left w:val="nil"/>
              <w:bottom w:val="nil"/>
              <w:right w:val="nil"/>
            </w:tcBorders>
            <w:shd w:val="clear" w:color="auto" w:fill="auto"/>
            <w:noWrap/>
            <w:vAlign w:val="bottom"/>
            <w:hideMark/>
          </w:tcPr>
          <w:p w14:paraId="47A96C25"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9,270,243.86 </w:t>
            </w:r>
          </w:p>
        </w:tc>
        <w:tc>
          <w:tcPr>
            <w:tcW w:w="1703" w:type="dxa"/>
            <w:tcBorders>
              <w:top w:val="nil"/>
              <w:left w:val="nil"/>
              <w:bottom w:val="nil"/>
              <w:right w:val="nil"/>
            </w:tcBorders>
            <w:shd w:val="clear" w:color="auto" w:fill="auto"/>
            <w:noWrap/>
            <w:vAlign w:val="bottom"/>
            <w:hideMark/>
          </w:tcPr>
          <w:p w14:paraId="49A698D0"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12,640,691.11 </w:t>
            </w:r>
          </w:p>
        </w:tc>
      </w:tr>
      <w:tr w:rsidR="00AB7653" w:rsidRPr="00AB7653" w14:paraId="166276E7" w14:textId="77777777" w:rsidTr="00745995">
        <w:trPr>
          <w:trHeight w:val="322"/>
        </w:trPr>
        <w:tc>
          <w:tcPr>
            <w:tcW w:w="1640" w:type="dxa"/>
            <w:tcBorders>
              <w:top w:val="nil"/>
              <w:left w:val="nil"/>
              <w:bottom w:val="nil"/>
              <w:right w:val="nil"/>
            </w:tcBorders>
            <w:shd w:val="clear" w:color="auto" w:fill="auto"/>
            <w:noWrap/>
            <w:vAlign w:val="bottom"/>
            <w:hideMark/>
          </w:tcPr>
          <w:p w14:paraId="3E5E98C3" w14:textId="77777777" w:rsidR="00AB7653" w:rsidRPr="00AB7653" w:rsidRDefault="00AB7653" w:rsidP="00AB7653">
            <w:pPr>
              <w:spacing w:after="0" w:line="240" w:lineRule="auto"/>
              <w:jc w:val="center"/>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2.1.9.0.00.0000</w:t>
            </w:r>
          </w:p>
        </w:tc>
        <w:tc>
          <w:tcPr>
            <w:tcW w:w="3764" w:type="dxa"/>
            <w:tcBorders>
              <w:top w:val="nil"/>
              <w:left w:val="nil"/>
              <w:bottom w:val="nil"/>
              <w:right w:val="nil"/>
            </w:tcBorders>
            <w:shd w:val="clear" w:color="auto" w:fill="auto"/>
            <w:noWrap/>
            <w:vAlign w:val="bottom"/>
            <w:hideMark/>
          </w:tcPr>
          <w:p w14:paraId="4E173B18" w14:textId="77777777" w:rsidR="00AB7653" w:rsidRPr="00AB7653" w:rsidRDefault="00AB7653" w:rsidP="00AB7653">
            <w:pPr>
              <w:spacing w:after="0" w:line="240" w:lineRule="auto"/>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Otros Pasivos a Corto Plazo</w:t>
            </w:r>
          </w:p>
        </w:tc>
        <w:tc>
          <w:tcPr>
            <w:tcW w:w="1682" w:type="dxa"/>
            <w:tcBorders>
              <w:top w:val="nil"/>
              <w:left w:val="nil"/>
              <w:bottom w:val="nil"/>
              <w:right w:val="nil"/>
            </w:tcBorders>
            <w:shd w:val="clear" w:color="auto" w:fill="auto"/>
            <w:noWrap/>
            <w:vAlign w:val="bottom"/>
            <w:hideMark/>
          </w:tcPr>
          <w:p w14:paraId="6C42E1C8"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627,046.74 </w:t>
            </w:r>
          </w:p>
        </w:tc>
        <w:tc>
          <w:tcPr>
            <w:tcW w:w="1703" w:type="dxa"/>
            <w:tcBorders>
              <w:top w:val="nil"/>
              <w:left w:val="nil"/>
              <w:bottom w:val="nil"/>
              <w:right w:val="nil"/>
            </w:tcBorders>
            <w:shd w:val="clear" w:color="auto" w:fill="auto"/>
            <w:noWrap/>
            <w:vAlign w:val="bottom"/>
            <w:hideMark/>
          </w:tcPr>
          <w:p w14:paraId="5CDC9C3B" w14:textId="77777777" w:rsidR="00AB7653" w:rsidRPr="00AB7653" w:rsidRDefault="00AB7653" w:rsidP="00AB7653">
            <w:pPr>
              <w:spacing w:after="0" w:line="240" w:lineRule="auto"/>
              <w:jc w:val="right"/>
              <w:rPr>
                <w:rFonts w:ascii="Calibri" w:eastAsia="Times New Roman" w:hAnsi="Calibri" w:cs="Calibri"/>
                <w:color w:val="000000"/>
                <w:sz w:val="20"/>
                <w:szCs w:val="20"/>
                <w:lang w:eastAsia="es-MX"/>
              </w:rPr>
            </w:pPr>
            <w:r w:rsidRPr="00AB7653">
              <w:rPr>
                <w:rFonts w:ascii="Calibri" w:eastAsia="Times New Roman" w:hAnsi="Calibri" w:cs="Calibri"/>
                <w:color w:val="000000"/>
                <w:sz w:val="20"/>
                <w:szCs w:val="20"/>
                <w:lang w:eastAsia="es-MX"/>
              </w:rPr>
              <w:t xml:space="preserve">0.00 </w:t>
            </w:r>
          </w:p>
        </w:tc>
      </w:tr>
      <w:tr w:rsidR="00AB7653" w:rsidRPr="00AB7653" w14:paraId="30C9570B" w14:textId="77777777" w:rsidTr="00745995">
        <w:trPr>
          <w:trHeight w:val="322"/>
        </w:trPr>
        <w:tc>
          <w:tcPr>
            <w:tcW w:w="5405" w:type="dxa"/>
            <w:gridSpan w:val="2"/>
            <w:tcBorders>
              <w:top w:val="nil"/>
              <w:left w:val="nil"/>
              <w:bottom w:val="nil"/>
              <w:right w:val="nil"/>
            </w:tcBorders>
            <w:shd w:val="clear" w:color="000000" w:fill="BFBFBF"/>
            <w:noWrap/>
            <w:vAlign w:val="bottom"/>
            <w:hideMark/>
          </w:tcPr>
          <w:p w14:paraId="5A782BDF" w14:textId="77777777" w:rsidR="00AB7653" w:rsidRPr="00AB7653" w:rsidRDefault="00AB7653" w:rsidP="00AB7653">
            <w:pPr>
              <w:spacing w:after="0" w:line="240" w:lineRule="auto"/>
              <w:jc w:val="center"/>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TOTAL</w:t>
            </w:r>
          </w:p>
        </w:tc>
        <w:tc>
          <w:tcPr>
            <w:tcW w:w="1682" w:type="dxa"/>
            <w:tcBorders>
              <w:top w:val="nil"/>
              <w:left w:val="nil"/>
              <w:bottom w:val="nil"/>
              <w:right w:val="nil"/>
            </w:tcBorders>
            <w:shd w:val="clear" w:color="000000" w:fill="BFBFBF"/>
            <w:noWrap/>
            <w:vAlign w:val="bottom"/>
            <w:hideMark/>
          </w:tcPr>
          <w:p w14:paraId="4F37ED71"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 xml:space="preserve">9,897,290.60 </w:t>
            </w:r>
          </w:p>
        </w:tc>
        <w:tc>
          <w:tcPr>
            <w:tcW w:w="1703" w:type="dxa"/>
            <w:tcBorders>
              <w:top w:val="nil"/>
              <w:left w:val="nil"/>
              <w:bottom w:val="nil"/>
              <w:right w:val="nil"/>
            </w:tcBorders>
            <w:shd w:val="clear" w:color="000000" w:fill="BFBFBF"/>
            <w:noWrap/>
            <w:vAlign w:val="bottom"/>
            <w:hideMark/>
          </w:tcPr>
          <w:p w14:paraId="2F9CE351" w14:textId="77777777" w:rsidR="00AB7653" w:rsidRPr="00AB7653" w:rsidRDefault="00AB7653" w:rsidP="00AB7653">
            <w:pPr>
              <w:spacing w:after="0" w:line="240" w:lineRule="auto"/>
              <w:jc w:val="right"/>
              <w:rPr>
                <w:rFonts w:ascii="Calibri" w:eastAsia="Times New Roman" w:hAnsi="Calibri" w:cs="Calibri"/>
                <w:b/>
                <w:bCs/>
                <w:color w:val="1F4E78"/>
                <w:sz w:val="20"/>
                <w:szCs w:val="20"/>
                <w:lang w:eastAsia="es-MX"/>
              </w:rPr>
            </w:pPr>
            <w:r w:rsidRPr="00AB7653">
              <w:rPr>
                <w:rFonts w:ascii="Calibri" w:eastAsia="Times New Roman" w:hAnsi="Calibri" w:cs="Calibri"/>
                <w:b/>
                <w:bCs/>
                <w:color w:val="1F4E78"/>
                <w:sz w:val="20"/>
                <w:szCs w:val="20"/>
                <w:lang w:eastAsia="es-MX"/>
              </w:rPr>
              <w:t xml:space="preserve">12,640,691.11 </w:t>
            </w:r>
          </w:p>
        </w:tc>
      </w:tr>
    </w:tbl>
    <w:p w14:paraId="58F0338D" w14:textId="0B5A8D46" w:rsidR="001D2660" w:rsidRDefault="00D30237" w:rsidP="00C04067">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Las provisiones a corto plazo corresponden en su mayoría a provisiones por</w:t>
      </w:r>
      <w:r w:rsidR="00AF206E" w:rsidRPr="00D87C56">
        <w:rPr>
          <w:rFonts w:eastAsia="Times New Roman" w:cstheme="minorHAnsi"/>
          <w:lang w:eastAsia="es-MX"/>
        </w:rPr>
        <w:t xml:space="preserve"> prima vacacional y aguinaldo, así como </w:t>
      </w:r>
      <w:r w:rsidRPr="00D87C56">
        <w:rPr>
          <w:rFonts w:eastAsia="Times New Roman" w:cstheme="minorHAnsi"/>
          <w:lang w:eastAsia="es-MX"/>
        </w:rPr>
        <w:t xml:space="preserve">demandas </w:t>
      </w:r>
      <w:r w:rsidR="00D41A24">
        <w:rPr>
          <w:rFonts w:eastAsia="Times New Roman" w:cstheme="minorHAnsi"/>
          <w:lang w:eastAsia="es-MX"/>
        </w:rPr>
        <w:t>laborales.</w:t>
      </w:r>
      <w:r w:rsidRPr="00D87C56">
        <w:rPr>
          <w:rFonts w:eastAsia="Times New Roman" w:cstheme="minorHAnsi"/>
          <w:lang w:eastAsia="es-MX"/>
        </w:rPr>
        <w:t xml:space="preserve"> De l</w:t>
      </w:r>
      <w:r w:rsidR="00D41A24">
        <w:rPr>
          <w:rFonts w:eastAsia="Times New Roman" w:cstheme="minorHAnsi"/>
          <w:lang w:eastAsia="es-MX"/>
        </w:rPr>
        <w:t xml:space="preserve">os Otros Pasivos a Corto Plazo </w:t>
      </w:r>
      <w:r w:rsidRPr="00D87C56">
        <w:rPr>
          <w:rFonts w:eastAsia="Times New Roman" w:cstheme="minorHAnsi"/>
          <w:lang w:eastAsia="es-MX"/>
        </w:rPr>
        <w:t>correspo</w:t>
      </w:r>
      <w:r w:rsidR="00D41A24">
        <w:rPr>
          <w:rFonts w:eastAsia="Times New Roman" w:cstheme="minorHAnsi"/>
          <w:lang w:eastAsia="es-MX"/>
        </w:rPr>
        <w:t>nde a compromisos que tiene el M</w:t>
      </w:r>
      <w:r w:rsidRPr="00D87C56">
        <w:rPr>
          <w:rFonts w:eastAsia="Times New Roman" w:cstheme="minorHAnsi"/>
          <w:lang w:eastAsia="es-MX"/>
        </w:rPr>
        <w:t xml:space="preserve">unicipio con otros entes </w:t>
      </w:r>
      <w:r w:rsidR="00E12BA9" w:rsidRPr="00D87C56">
        <w:rPr>
          <w:rFonts w:eastAsia="Times New Roman" w:cstheme="minorHAnsi"/>
          <w:lang w:eastAsia="es-MX"/>
        </w:rPr>
        <w:t>públicos y</w:t>
      </w:r>
      <w:r w:rsidR="00D41A24">
        <w:rPr>
          <w:rFonts w:eastAsia="Times New Roman" w:cstheme="minorHAnsi"/>
          <w:lang w:eastAsia="es-MX"/>
        </w:rPr>
        <w:t>/o</w:t>
      </w:r>
      <w:r w:rsidR="00E12BA9" w:rsidRPr="00D87C56">
        <w:rPr>
          <w:rFonts w:eastAsia="Times New Roman" w:cstheme="minorHAnsi"/>
          <w:lang w:eastAsia="es-MX"/>
        </w:rPr>
        <w:t xml:space="preserve"> proveedores</w:t>
      </w:r>
      <w:r w:rsidR="00D41A24">
        <w:rPr>
          <w:rFonts w:eastAsia="Times New Roman" w:cstheme="minorHAnsi"/>
          <w:lang w:eastAsia="es-MX"/>
        </w:rPr>
        <w:t>.</w:t>
      </w:r>
    </w:p>
    <w:p w14:paraId="39C8FC35" w14:textId="41C2602B" w:rsidR="004F5E43" w:rsidRPr="00AB1A4B" w:rsidRDefault="00B3502E" w:rsidP="00174644">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color w:val="000000" w:themeColor="text1"/>
          <w:sz w:val="24"/>
          <w:lang w:eastAsia="es-MX"/>
        </w:rPr>
        <w:t>Notas al Estado de Actividades.</w:t>
      </w:r>
    </w:p>
    <w:p w14:paraId="3E8B0C27" w14:textId="77777777" w:rsidR="007E0C3E" w:rsidRPr="00AB1A4B" w:rsidRDefault="00B3502E" w:rsidP="00C0406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color w:val="008000"/>
          <w:sz w:val="24"/>
          <w:lang w:eastAsia="es-MX"/>
        </w:rPr>
        <w:t xml:space="preserve"> </w:t>
      </w:r>
      <w:r w:rsidRPr="00AB1A4B">
        <w:rPr>
          <w:rFonts w:eastAsia="Times New Roman" w:cstheme="minorHAnsi"/>
          <w:b/>
          <w:bCs/>
          <w:sz w:val="24"/>
          <w:lang w:eastAsia="es-MX"/>
        </w:rPr>
        <w:t>Ingresos de Gestión</w:t>
      </w:r>
      <w:r w:rsidR="0039271A" w:rsidRPr="00AB1A4B">
        <w:rPr>
          <w:rFonts w:eastAsia="Times New Roman" w:cstheme="minorHAnsi"/>
          <w:b/>
          <w:bCs/>
          <w:sz w:val="24"/>
          <w:lang w:eastAsia="es-MX"/>
        </w:rPr>
        <w:t>.</w:t>
      </w:r>
      <w:r w:rsidR="004F5E43" w:rsidRPr="00AB1A4B">
        <w:rPr>
          <w:rFonts w:eastAsia="Times New Roman" w:cstheme="minorHAnsi"/>
          <w:b/>
          <w:bCs/>
          <w:sz w:val="24"/>
          <w:lang w:eastAsia="es-MX"/>
        </w:rPr>
        <w:t xml:space="preserve">      </w:t>
      </w:r>
    </w:p>
    <w:tbl>
      <w:tblPr>
        <w:tblW w:w="8894" w:type="dxa"/>
        <w:tblCellMar>
          <w:left w:w="70" w:type="dxa"/>
          <w:right w:w="70" w:type="dxa"/>
        </w:tblCellMar>
        <w:tblLook w:val="04A0" w:firstRow="1" w:lastRow="0" w:firstColumn="1" w:lastColumn="0" w:noHBand="0" w:noVBand="1"/>
      </w:tblPr>
      <w:tblGrid>
        <w:gridCol w:w="1660"/>
        <w:gridCol w:w="3809"/>
        <w:gridCol w:w="1702"/>
        <w:gridCol w:w="1723"/>
      </w:tblGrid>
      <w:tr w:rsidR="007E0C3E" w:rsidRPr="007E0C3E" w14:paraId="4CE926A3" w14:textId="77777777" w:rsidTr="007E0C3E">
        <w:trPr>
          <w:trHeight w:val="300"/>
        </w:trPr>
        <w:tc>
          <w:tcPr>
            <w:tcW w:w="1660" w:type="dxa"/>
            <w:tcBorders>
              <w:top w:val="nil"/>
              <w:left w:val="nil"/>
              <w:bottom w:val="nil"/>
              <w:right w:val="nil"/>
            </w:tcBorders>
            <w:shd w:val="clear" w:color="000000" w:fill="203764"/>
            <w:noWrap/>
            <w:vAlign w:val="bottom"/>
            <w:hideMark/>
          </w:tcPr>
          <w:p w14:paraId="26AB8D0C"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CUENTA</w:t>
            </w:r>
          </w:p>
        </w:tc>
        <w:tc>
          <w:tcPr>
            <w:tcW w:w="3809" w:type="dxa"/>
            <w:tcBorders>
              <w:top w:val="nil"/>
              <w:left w:val="nil"/>
              <w:bottom w:val="nil"/>
              <w:right w:val="nil"/>
            </w:tcBorders>
            <w:shd w:val="clear" w:color="000000" w:fill="203764"/>
            <w:noWrap/>
            <w:vAlign w:val="bottom"/>
            <w:hideMark/>
          </w:tcPr>
          <w:p w14:paraId="1E4ED011"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DESCRIPCION</w:t>
            </w:r>
          </w:p>
        </w:tc>
        <w:tc>
          <w:tcPr>
            <w:tcW w:w="1702" w:type="dxa"/>
            <w:tcBorders>
              <w:top w:val="nil"/>
              <w:left w:val="nil"/>
              <w:bottom w:val="nil"/>
              <w:right w:val="nil"/>
            </w:tcBorders>
            <w:shd w:val="clear" w:color="000000" w:fill="203764"/>
            <w:noWrap/>
            <w:vAlign w:val="bottom"/>
            <w:hideMark/>
          </w:tcPr>
          <w:p w14:paraId="5090D353"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2022</w:t>
            </w:r>
          </w:p>
        </w:tc>
        <w:tc>
          <w:tcPr>
            <w:tcW w:w="1723" w:type="dxa"/>
            <w:tcBorders>
              <w:top w:val="nil"/>
              <w:left w:val="nil"/>
              <w:bottom w:val="nil"/>
              <w:right w:val="nil"/>
            </w:tcBorders>
            <w:shd w:val="clear" w:color="000000" w:fill="203764"/>
            <w:noWrap/>
            <w:vAlign w:val="bottom"/>
            <w:hideMark/>
          </w:tcPr>
          <w:p w14:paraId="5F07E500"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2021</w:t>
            </w:r>
          </w:p>
        </w:tc>
      </w:tr>
      <w:tr w:rsidR="007E0C3E" w:rsidRPr="007E0C3E" w14:paraId="1665D857" w14:textId="77777777" w:rsidTr="007E0C3E">
        <w:trPr>
          <w:trHeight w:val="300"/>
        </w:trPr>
        <w:tc>
          <w:tcPr>
            <w:tcW w:w="1660" w:type="dxa"/>
            <w:tcBorders>
              <w:top w:val="nil"/>
              <w:left w:val="nil"/>
              <w:bottom w:val="nil"/>
              <w:right w:val="nil"/>
            </w:tcBorders>
            <w:shd w:val="clear" w:color="auto" w:fill="auto"/>
            <w:noWrap/>
            <w:vAlign w:val="bottom"/>
            <w:hideMark/>
          </w:tcPr>
          <w:p w14:paraId="277C1BCD"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4.1.1.0.00.0000</w:t>
            </w:r>
          </w:p>
        </w:tc>
        <w:tc>
          <w:tcPr>
            <w:tcW w:w="3809" w:type="dxa"/>
            <w:tcBorders>
              <w:top w:val="nil"/>
              <w:left w:val="nil"/>
              <w:bottom w:val="nil"/>
              <w:right w:val="nil"/>
            </w:tcBorders>
            <w:shd w:val="clear" w:color="auto" w:fill="auto"/>
            <w:noWrap/>
            <w:vAlign w:val="bottom"/>
            <w:hideMark/>
          </w:tcPr>
          <w:p w14:paraId="5F43401E"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Impuestos</w:t>
            </w:r>
          </w:p>
        </w:tc>
        <w:tc>
          <w:tcPr>
            <w:tcW w:w="1702" w:type="dxa"/>
            <w:tcBorders>
              <w:top w:val="nil"/>
              <w:left w:val="nil"/>
              <w:bottom w:val="nil"/>
              <w:right w:val="nil"/>
            </w:tcBorders>
            <w:shd w:val="clear" w:color="auto" w:fill="auto"/>
            <w:noWrap/>
            <w:vAlign w:val="bottom"/>
            <w:hideMark/>
          </w:tcPr>
          <w:p w14:paraId="31FFA507"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779,036,020.17 </w:t>
            </w:r>
          </w:p>
        </w:tc>
        <w:tc>
          <w:tcPr>
            <w:tcW w:w="1723" w:type="dxa"/>
            <w:tcBorders>
              <w:top w:val="nil"/>
              <w:left w:val="nil"/>
              <w:bottom w:val="nil"/>
              <w:right w:val="nil"/>
            </w:tcBorders>
            <w:shd w:val="clear" w:color="auto" w:fill="auto"/>
            <w:noWrap/>
            <w:vAlign w:val="bottom"/>
            <w:hideMark/>
          </w:tcPr>
          <w:p w14:paraId="376AC720"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765,661,105.72 </w:t>
            </w:r>
          </w:p>
        </w:tc>
      </w:tr>
      <w:tr w:rsidR="007E0C3E" w:rsidRPr="007E0C3E" w14:paraId="0D94CF4D" w14:textId="77777777" w:rsidTr="007E0C3E">
        <w:trPr>
          <w:trHeight w:val="300"/>
        </w:trPr>
        <w:tc>
          <w:tcPr>
            <w:tcW w:w="1660" w:type="dxa"/>
            <w:tcBorders>
              <w:top w:val="nil"/>
              <w:left w:val="nil"/>
              <w:bottom w:val="nil"/>
              <w:right w:val="nil"/>
            </w:tcBorders>
            <w:shd w:val="clear" w:color="auto" w:fill="auto"/>
            <w:noWrap/>
            <w:vAlign w:val="bottom"/>
            <w:hideMark/>
          </w:tcPr>
          <w:p w14:paraId="5C29408B"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4.1.4.0.00.0000</w:t>
            </w:r>
          </w:p>
        </w:tc>
        <w:tc>
          <w:tcPr>
            <w:tcW w:w="3809" w:type="dxa"/>
            <w:tcBorders>
              <w:top w:val="nil"/>
              <w:left w:val="nil"/>
              <w:bottom w:val="nil"/>
              <w:right w:val="nil"/>
            </w:tcBorders>
            <w:shd w:val="clear" w:color="auto" w:fill="auto"/>
            <w:noWrap/>
            <w:vAlign w:val="bottom"/>
            <w:hideMark/>
          </w:tcPr>
          <w:p w14:paraId="359E0484"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Derechos</w:t>
            </w:r>
          </w:p>
        </w:tc>
        <w:tc>
          <w:tcPr>
            <w:tcW w:w="1702" w:type="dxa"/>
            <w:tcBorders>
              <w:top w:val="nil"/>
              <w:left w:val="nil"/>
              <w:bottom w:val="nil"/>
              <w:right w:val="nil"/>
            </w:tcBorders>
            <w:shd w:val="clear" w:color="auto" w:fill="auto"/>
            <w:noWrap/>
            <w:vAlign w:val="bottom"/>
            <w:hideMark/>
          </w:tcPr>
          <w:p w14:paraId="0A2004A3"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153,642,820.50 </w:t>
            </w:r>
          </w:p>
        </w:tc>
        <w:tc>
          <w:tcPr>
            <w:tcW w:w="1723" w:type="dxa"/>
            <w:tcBorders>
              <w:top w:val="nil"/>
              <w:left w:val="nil"/>
              <w:bottom w:val="nil"/>
              <w:right w:val="nil"/>
            </w:tcBorders>
            <w:shd w:val="clear" w:color="auto" w:fill="auto"/>
            <w:noWrap/>
            <w:vAlign w:val="bottom"/>
            <w:hideMark/>
          </w:tcPr>
          <w:p w14:paraId="095E9C0A"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149,639,924.75 </w:t>
            </w:r>
          </w:p>
        </w:tc>
      </w:tr>
      <w:tr w:rsidR="007E0C3E" w:rsidRPr="007E0C3E" w14:paraId="58C5ECAB" w14:textId="77777777" w:rsidTr="007E0C3E">
        <w:trPr>
          <w:trHeight w:val="300"/>
        </w:trPr>
        <w:tc>
          <w:tcPr>
            <w:tcW w:w="1660" w:type="dxa"/>
            <w:tcBorders>
              <w:top w:val="nil"/>
              <w:left w:val="nil"/>
              <w:bottom w:val="nil"/>
              <w:right w:val="nil"/>
            </w:tcBorders>
            <w:shd w:val="clear" w:color="auto" w:fill="auto"/>
            <w:noWrap/>
            <w:vAlign w:val="bottom"/>
            <w:hideMark/>
          </w:tcPr>
          <w:p w14:paraId="20E18222"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4.1.5.0.00.0000</w:t>
            </w:r>
          </w:p>
        </w:tc>
        <w:tc>
          <w:tcPr>
            <w:tcW w:w="3809" w:type="dxa"/>
            <w:tcBorders>
              <w:top w:val="nil"/>
              <w:left w:val="nil"/>
              <w:bottom w:val="nil"/>
              <w:right w:val="nil"/>
            </w:tcBorders>
            <w:shd w:val="clear" w:color="auto" w:fill="auto"/>
            <w:noWrap/>
            <w:vAlign w:val="bottom"/>
            <w:hideMark/>
          </w:tcPr>
          <w:p w14:paraId="064A1EEF"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Productos</w:t>
            </w:r>
          </w:p>
        </w:tc>
        <w:tc>
          <w:tcPr>
            <w:tcW w:w="1702" w:type="dxa"/>
            <w:tcBorders>
              <w:top w:val="nil"/>
              <w:left w:val="nil"/>
              <w:bottom w:val="nil"/>
              <w:right w:val="nil"/>
            </w:tcBorders>
            <w:shd w:val="clear" w:color="auto" w:fill="auto"/>
            <w:noWrap/>
            <w:vAlign w:val="bottom"/>
            <w:hideMark/>
          </w:tcPr>
          <w:p w14:paraId="64915C5D"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39,164,997.19 </w:t>
            </w:r>
          </w:p>
        </w:tc>
        <w:tc>
          <w:tcPr>
            <w:tcW w:w="1723" w:type="dxa"/>
            <w:tcBorders>
              <w:top w:val="nil"/>
              <w:left w:val="nil"/>
              <w:bottom w:val="nil"/>
              <w:right w:val="nil"/>
            </w:tcBorders>
            <w:shd w:val="clear" w:color="auto" w:fill="auto"/>
            <w:noWrap/>
            <w:vAlign w:val="bottom"/>
            <w:hideMark/>
          </w:tcPr>
          <w:p w14:paraId="379135B3"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15,745,791.96 </w:t>
            </w:r>
          </w:p>
        </w:tc>
      </w:tr>
      <w:tr w:rsidR="007E0C3E" w:rsidRPr="007E0C3E" w14:paraId="6BC80519" w14:textId="77777777" w:rsidTr="007E0C3E">
        <w:trPr>
          <w:trHeight w:val="300"/>
        </w:trPr>
        <w:tc>
          <w:tcPr>
            <w:tcW w:w="1660" w:type="dxa"/>
            <w:tcBorders>
              <w:top w:val="nil"/>
              <w:left w:val="nil"/>
              <w:bottom w:val="nil"/>
              <w:right w:val="nil"/>
            </w:tcBorders>
            <w:shd w:val="clear" w:color="auto" w:fill="auto"/>
            <w:noWrap/>
            <w:vAlign w:val="bottom"/>
            <w:hideMark/>
          </w:tcPr>
          <w:p w14:paraId="3C153164"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4.1.6.0.00.0000</w:t>
            </w:r>
          </w:p>
        </w:tc>
        <w:tc>
          <w:tcPr>
            <w:tcW w:w="3809" w:type="dxa"/>
            <w:tcBorders>
              <w:top w:val="nil"/>
              <w:left w:val="nil"/>
              <w:bottom w:val="nil"/>
              <w:right w:val="nil"/>
            </w:tcBorders>
            <w:shd w:val="clear" w:color="auto" w:fill="auto"/>
            <w:noWrap/>
            <w:vAlign w:val="bottom"/>
            <w:hideMark/>
          </w:tcPr>
          <w:p w14:paraId="141497EE"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Aprovechamientos</w:t>
            </w:r>
          </w:p>
        </w:tc>
        <w:tc>
          <w:tcPr>
            <w:tcW w:w="1702" w:type="dxa"/>
            <w:tcBorders>
              <w:top w:val="nil"/>
              <w:left w:val="nil"/>
              <w:bottom w:val="nil"/>
              <w:right w:val="nil"/>
            </w:tcBorders>
            <w:shd w:val="clear" w:color="auto" w:fill="auto"/>
            <w:noWrap/>
            <w:vAlign w:val="bottom"/>
            <w:hideMark/>
          </w:tcPr>
          <w:p w14:paraId="75154DB0"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30,954,044.09 </w:t>
            </w:r>
          </w:p>
        </w:tc>
        <w:tc>
          <w:tcPr>
            <w:tcW w:w="1723" w:type="dxa"/>
            <w:tcBorders>
              <w:top w:val="nil"/>
              <w:left w:val="nil"/>
              <w:bottom w:val="nil"/>
              <w:right w:val="nil"/>
            </w:tcBorders>
            <w:shd w:val="clear" w:color="auto" w:fill="auto"/>
            <w:noWrap/>
            <w:vAlign w:val="bottom"/>
            <w:hideMark/>
          </w:tcPr>
          <w:p w14:paraId="4D525D09"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35,930,096.46 </w:t>
            </w:r>
          </w:p>
        </w:tc>
      </w:tr>
      <w:tr w:rsidR="007E0C3E" w:rsidRPr="007E0C3E" w14:paraId="5E7E31DD" w14:textId="77777777" w:rsidTr="007E0C3E">
        <w:trPr>
          <w:trHeight w:val="525"/>
        </w:trPr>
        <w:tc>
          <w:tcPr>
            <w:tcW w:w="1660" w:type="dxa"/>
            <w:tcBorders>
              <w:top w:val="nil"/>
              <w:left w:val="nil"/>
              <w:bottom w:val="nil"/>
              <w:right w:val="nil"/>
            </w:tcBorders>
            <w:shd w:val="clear" w:color="auto" w:fill="auto"/>
            <w:noWrap/>
            <w:vAlign w:val="center"/>
            <w:hideMark/>
          </w:tcPr>
          <w:p w14:paraId="73788052"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4.1.9.0.00.0000</w:t>
            </w:r>
          </w:p>
        </w:tc>
        <w:tc>
          <w:tcPr>
            <w:tcW w:w="3809" w:type="dxa"/>
            <w:tcBorders>
              <w:top w:val="nil"/>
              <w:left w:val="nil"/>
              <w:bottom w:val="nil"/>
              <w:right w:val="nil"/>
            </w:tcBorders>
            <w:shd w:val="clear" w:color="auto" w:fill="auto"/>
            <w:vAlign w:val="bottom"/>
            <w:hideMark/>
          </w:tcPr>
          <w:p w14:paraId="70DFCDE3"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Ingresos No comprendidos en las Fracciones de la Ley</w:t>
            </w:r>
          </w:p>
        </w:tc>
        <w:tc>
          <w:tcPr>
            <w:tcW w:w="1702" w:type="dxa"/>
            <w:tcBorders>
              <w:top w:val="nil"/>
              <w:left w:val="nil"/>
              <w:bottom w:val="nil"/>
              <w:right w:val="nil"/>
            </w:tcBorders>
            <w:shd w:val="clear" w:color="auto" w:fill="auto"/>
            <w:noWrap/>
            <w:vAlign w:val="center"/>
            <w:hideMark/>
          </w:tcPr>
          <w:p w14:paraId="54EA604B"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123,098,706.41 </w:t>
            </w:r>
          </w:p>
        </w:tc>
        <w:tc>
          <w:tcPr>
            <w:tcW w:w="1723" w:type="dxa"/>
            <w:tcBorders>
              <w:top w:val="nil"/>
              <w:left w:val="nil"/>
              <w:bottom w:val="nil"/>
              <w:right w:val="nil"/>
            </w:tcBorders>
            <w:shd w:val="clear" w:color="auto" w:fill="auto"/>
            <w:noWrap/>
            <w:vAlign w:val="center"/>
            <w:hideMark/>
          </w:tcPr>
          <w:p w14:paraId="3E7D0D90"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93,807,148.00 </w:t>
            </w:r>
          </w:p>
        </w:tc>
      </w:tr>
      <w:tr w:rsidR="007E0C3E" w:rsidRPr="007E0C3E" w14:paraId="5B4B444D" w14:textId="77777777" w:rsidTr="007E0C3E">
        <w:trPr>
          <w:trHeight w:val="300"/>
        </w:trPr>
        <w:tc>
          <w:tcPr>
            <w:tcW w:w="5469" w:type="dxa"/>
            <w:gridSpan w:val="2"/>
            <w:tcBorders>
              <w:top w:val="nil"/>
              <w:left w:val="nil"/>
              <w:bottom w:val="nil"/>
              <w:right w:val="nil"/>
            </w:tcBorders>
            <w:shd w:val="clear" w:color="000000" w:fill="BFBFBF"/>
            <w:noWrap/>
            <w:vAlign w:val="bottom"/>
            <w:hideMark/>
          </w:tcPr>
          <w:p w14:paraId="2A4BE259" w14:textId="77777777" w:rsidR="007E0C3E" w:rsidRPr="007E0C3E" w:rsidRDefault="007E0C3E" w:rsidP="007E0C3E">
            <w:pPr>
              <w:spacing w:after="0" w:line="240" w:lineRule="auto"/>
              <w:jc w:val="center"/>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TOTAL</w:t>
            </w:r>
          </w:p>
        </w:tc>
        <w:tc>
          <w:tcPr>
            <w:tcW w:w="1702" w:type="dxa"/>
            <w:tcBorders>
              <w:top w:val="nil"/>
              <w:left w:val="nil"/>
              <w:bottom w:val="nil"/>
              <w:right w:val="nil"/>
            </w:tcBorders>
            <w:shd w:val="clear" w:color="000000" w:fill="BFBFBF"/>
            <w:noWrap/>
            <w:vAlign w:val="bottom"/>
            <w:hideMark/>
          </w:tcPr>
          <w:p w14:paraId="3C373BDC" w14:textId="77777777" w:rsidR="007E0C3E" w:rsidRPr="007E0C3E" w:rsidRDefault="007E0C3E" w:rsidP="007E0C3E">
            <w:pPr>
              <w:spacing w:after="0" w:line="240" w:lineRule="auto"/>
              <w:jc w:val="right"/>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 xml:space="preserve">1,125,896,588.36 </w:t>
            </w:r>
          </w:p>
        </w:tc>
        <w:tc>
          <w:tcPr>
            <w:tcW w:w="1723" w:type="dxa"/>
            <w:tcBorders>
              <w:top w:val="nil"/>
              <w:left w:val="nil"/>
              <w:bottom w:val="nil"/>
              <w:right w:val="nil"/>
            </w:tcBorders>
            <w:shd w:val="clear" w:color="000000" w:fill="BFBFBF"/>
            <w:noWrap/>
            <w:vAlign w:val="bottom"/>
            <w:hideMark/>
          </w:tcPr>
          <w:p w14:paraId="2E00445C" w14:textId="77777777" w:rsidR="007E0C3E" w:rsidRPr="007E0C3E" w:rsidRDefault="007E0C3E" w:rsidP="007E0C3E">
            <w:pPr>
              <w:spacing w:after="0" w:line="240" w:lineRule="auto"/>
              <w:jc w:val="right"/>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 xml:space="preserve">1,060,784,066.89 </w:t>
            </w:r>
          </w:p>
        </w:tc>
      </w:tr>
    </w:tbl>
    <w:p w14:paraId="423C05BC" w14:textId="1E1D141B" w:rsidR="0021285E" w:rsidRPr="00D87C56" w:rsidRDefault="001F3F24" w:rsidP="00C04067">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lastRenderedPageBreak/>
        <w:t>Los Ingresos de G</w:t>
      </w:r>
      <w:r w:rsidR="00D30237" w:rsidRPr="00D87C56">
        <w:rPr>
          <w:rFonts w:eastAsia="Times New Roman" w:cstheme="minorHAnsi"/>
          <w:bCs/>
          <w:lang w:eastAsia="es-MX"/>
        </w:rPr>
        <w:t xml:space="preserve">estión </w:t>
      </w:r>
      <w:r w:rsidR="00E12BA9" w:rsidRPr="00D87C56">
        <w:rPr>
          <w:rFonts w:eastAsia="Times New Roman" w:cstheme="minorHAnsi"/>
          <w:bCs/>
          <w:lang w:eastAsia="es-MX"/>
        </w:rPr>
        <w:t>son</w:t>
      </w:r>
      <w:r w:rsidR="00D30237" w:rsidRPr="00D87C56">
        <w:rPr>
          <w:rFonts w:eastAsia="Times New Roman" w:cstheme="minorHAnsi"/>
          <w:bCs/>
          <w:lang w:eastAsia="es-MX"/>
        </w:rPr>
        <w:t xml:space="preserve"> derivado</w:t>
      </w:r>
      <w:r w:rsidR="00E12BA9" w:rsidRPr="00D87C56">
        <w:rPr>
          <w:rFonts w:eastAsia="Times New Roman" w:cstheme="minorHAnsi"/>
          <w:bCs/>
          <w:lang w:eastAsia="es-MX"/>
        </w:rPr>
        <w:t>s</w:t>
      </w:r>
      <w:r w:rsidR="00D30237" w:rsidRPr="00D87C56">
        <w:rPr>
          <w:rFonts w:eastAsia="Times New Roman" w:cstheme="minorHAnsi"/>
          <w:bCs/>
          <w:lang w:eastAsia="es-MX"/>
        </w:rPr>
        <w:t xml:space="preserve"> de la recaudación y cumplimiento de sus obligaciones fiscales. La reducción en derechos corresponde como factor relevante la recaudación del Derecho</w:t>
      </w:r>
      <w:r w:rsidR="00A04D9D" w:rsidRPr="00D87C56">
        <w:rPr>
          <w:rFonts w:eastAsia="Times New Roman" w:cstheme="minorHAnsi"/>
          <w:bCs/>
          <w:lang w:eastAsia="es-MX"/>
        </w:rPr>
        <w:t xml:space="preserve"> Servicios relacionados con construcciones y urbanizaciones</w:t>
      </w:r>
      <w:r w:rsidR="00E12BA9" w:rsidRPr="00D87C56">
        <w:rPr>
          <w:rFonts w:eastAsia="Times New Roman" w:cstheme="minorHAnsi"/>
          <w:bCs/>
          <w:lang w:eastAsia="es-MX"/>
        </w:rPr>
        <w:t>. Por su parte los</w:t>
      </w:r>
      <w:r w:rsidR="00D30237" w:rsidRPr="00D87C56">
        <w:rPr>
          <w:rFonts w:eastAsia="Times New Roman" w:cstheme="minorHAnsi"/>
          <w:bCs/>
          <w:lang w:eastAsia="es-MX"/>
        </w:rPr>
        <w:t xml:space="preserve"> productos, corresponde en su mayoría a </w:t>
      </w:r>
      <w:r w:rsidR="00E12BA9" w:rsidRPr="00D87C56">
        <w:rPr>
          <w:rFonts w:eastAsia="Times New Roman" w:cstheme="minorHAnsi"/>
          <w:bCs/>
          <w:lang w:eastAsia="es-MX"/>
        </w:rPr>
        <w:t xml:space="preserve">la </w:t>
      </w:r>
      <w:r w:rsidR="00D30237" w:rsidRPr="00D87C56">
        <w:rPr>
          <w:rFonts w:eastAsia="Times New Roman" w:cstheme="minorHAnsi"/>
          <w:bCs/>
          <w:lang w:eastAsia="es-MX"/>
        </w:rPr>
        <w:t>gene</w:t>
      </w:r>
      <w:r w:rsidR="00E12BA9" w:rsidRPr="00D87C56">
        <w:rPr>
          <w:rFonts w:eastAsia="Times New Roman" w:cstheme="minorHAnsi"/>
          <w:bCs/>
          <w:lang w:eastAsia="es-MX"/>
        </w:rPr>
        <w:t>ración de productos financieros.</w:t>
      </w:r>
    </w:p>
    <w:p w14:paraId="292E20D3" w14:textId="77777777" w:rsidR="00AB1A4B" w:rsidRDefault="00AB1A4B" w:rsidP="00C04067">
      <w:pPr>
        <w:spacing w:before="100" w:beforeAutospacing="1" w:after="100" w:afterAutospacing="1" w:line="240" w:lineRule="auto"/>
        <w:jc w:val="both"/>
        <w:rPr>
          <w:rFonts w:eastAsia="Times New Roman" w:cstheme="minorHAnsi"/>
          <w:b/>
          <w:bCs/>
          <w:sz w:val="24"/>
          <w:lang w:eastAsia="es-MX"/>
        </w:rPr>
      </w:pPr>
    </w:p>
    <w:p w14:paraId="1B811907" w14:textId="63009A59" w:rsidR="00C04067" w:rsidRPr="00AB1A4B" w:rsidRDefault="00B02435" w:rsidP="00C0406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Participaciones, Aportaciones, Convenios, Incentivos Derivados de la Colaboración Fiscal</w:t>
      </w:r>
    </w:p>
    <w:tbl>
      <w:tblPr>
        <w:tblW w:w="8940" w:type="dxa"/>
        <w:tblCellMar>
          <w:left w:w="70" w:type="dxa"/>
          <w:right w:w="70" w:type="dxa"/>
        </w:tblCellMar>
        <w:tblLook w:val="04A0" w:firstRow="1" w:lastRow="0" w:firstColumn="1" w:lastColumn="0" w:noHBand="0" w:noVBand="1"/>
      </w:tblPr>
      <w:tblGrid>
        <w:gridCol w:w="1407"/>
        <w:gridCol w:w="3201"/>
        <w:gridCol w:w="1431"/>
        <w:gridCol w:w="1448"/>
        <w:gridCol w:w="1637"/>
      </w:tblGrid>
      <w:tr w:rsidR="007E0C3E" w:rsidRPr="007E0C3E" w14:paraId="0FB015D8" w14:textId="77777777" w:rsidTr="007E0C3E">
        <w:trPr>
          <w:trHeight w:val="274"/>
        </w:trPr>
        <w:tc>
          <w:tcPr>
            <w:tcW w:w="1395" w:type="dxa"/>
            <w:tcBorders>
              <w:top w:val="nil"/>
              <w:left w:val="nil"/>
              <w:bottom w:val="nil"/>
              <w:right w:val="nil"/>
            </w:tcBorders>
            <w:shd w:val="clear" w:color="000000" w:fill="203764"/>
            <w:noWrap/>
            <w:vAlign w:val="bottom"/>
            <w:hideMark/>
          </w:tcPr>
          <w:p w14:paraId="5EDD9D3C"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CUENTA</w:t>
            </w:r>
          </w:p>
        </w:tc>
        <w:tc>
          <w:tcPr>
            <w:tcW w:w="3201" w:type="dxa"/>
            <w:tcBorders>
              <w:top w:val="nil"/>
              <w:left w:val="nil"/>
              <w:bottom w:val="nil"/>
              <w:right w:val="nil"/>
            </w:tcBorders>
            <w:shd w:val="clear" w:color="000000" w:fill="203764"/>
            <w:noWrap/>
            <w:vAlign w:val="bottom"/>
            <w:hideMark/>
          </w:tcPr>
          <w:p w14:paraId="76E5F46A"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DESCRIPCION</w:t>
            </w:r>
          </w:p>
        </w:tc>
        <w:tc>
          <w:tcPr>
            <w:tcW w:w="1431" w:type="dxa"/>
            <w:tcBorders>
              <w:top w:val="nil"/>
              <w:left w:val="nil"/>
              <w:bottom w:val="nil"/>
              <w:right w:val="nil"/>
            </w:tcBorders>
            <w:shd w:val="clear" w:color="000000" w:fill="203764"/>
            <w:noWrap/>
            <w:vAlign w:val="bottom"/>
            <w:hideMark/>
          </w:tcPr>
          <w:p w14:paraId="6EDE7CBE"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2022</w:t>
            </w:r>
          </w:p>
        </w:tc>
        <w:tc>
          <w:tcPr>
            <w:tcW w:w="1448" w:type="dxa"/>
            <w:tcBorders>
              <w:top w:val="nil"/>
              <w:left w:val="nil"/>
              <w:bottom w:val="nil"/>
              <w:right w:val="nil"/>
            </w:tcBorders>
            <w:shd w:val="clear" w:color="000000" w:fill="203764"/>
            <w:noWrap/>
            <w:vAlign w:val="bottom"/>
            <w:hideMark/>
          </w:tcPr>
          <w:p w14:paraId="68647723"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2021</w:t>
            </w:r>
          </w:p>
        </w:tc>
        <w:tc>
          <w:tcPr>
            <w:tcW w:w="1464" w:type="dxa"/>
            <w:tcBorders>
              <w:top w:val="nil"/>
              <w:left w:val="nil"/>
              <w:bottom w:val="nil"/>
              <w:right w:val="nil"/>
            </w:tcBorders>
            <w:shd w:val="clear" w:color="000000" w:fill="203764"/>
            <w:noWrap/>
            <w:vAlign w:val="bottom"/>
            <w:hideMark/>
          </w:tcPr>
          <w:p w14:paraId="713B6C21"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REPRESENTACIÓN</w:t>
            </w:r>
          </w:p>
        </w:tc>
      </w:tr>
      <w:tr w:rsidR="007E0C3E" w:rsidRPr="007E0C3E" w14:paraId="3B118F0D" w14:textId="77777777" w:rsidTr="007E0C3E">
        <w:trPr>
          <w:trHeight w:val="274"/>
        </w:trPr>
        <w:tc>
          <w:tcPr>
            <w:tcW w:w="1395" w:type="dxa"/>
            <w:tcBorders>
              <w:top w:val="nil"/>
              <w:left w:val="nil"/>
              <w:bottom w:val="nil"/>
              <w:right w:val="nil"/>
            </w:tcBorders>
            <w:shd w:val="clear" w:color="auto" w:fill="auto"/>
            <w:noWrap/>
            <w:vAlign w:val="bottom"/>
            <w:hideMark/>
          </w:tcPr>
          <w:p w14:paraId="7142A9A7"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4.2.1.1.00.0000</w:t>
            </w:r>
          </w:p>
        </w:tc>
        <w:tc>
          <w:tcPr>
            <w:tcW w:w="3201" w:type="dxa"/>
            <w:tcBorders>
              <w:top w:val="nil"/>
              <w:left w:val="nil"/>
              <w:bottom w:val="nil"/>
              <w:right w:val="nil"/>
            </w:tcBorders>
            <w:shd w:val="clear" w:color="auto" w:fill="auto"/>
            <w:noWrap/>
            <w:vAlign w:val="bottom"/>
            <w:hideMark/>
          </w:tcPr>
          <w:p w14:paraId="25734FA0"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Participaciones</w:t>
            </w:r>
          </w:p>
        </w:tc>
        <w:tc>
          <w:tcPr>
            <w:tcW w:w="1431" w:type="dxa"/>
            <w:tcBorders>
              <w:top w:val="nil"/>
              <w:left w:val="nil"/>
              <w:bottom w:val="nil"/>
              <w:right w:val="nil"/>
            </w:tcBorders>
            <w:shd w:val="clear" w:color="auto" w:fill="auto"/>
            <w:noWrap/>
            <w:vAlign w:val="bottom"/>
            <w:hideMark/>
          </w:tcPr>
          <w:p w14:paraId="53C26C97"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431,900,544.05 </w:t>
            </w:r>
          </w:p>
        </w:tc>
        <w:tc>
          <w:tcPr>
            <w:tcW w:w="1448" w:type="dxa"/>
            <w:tcBorders>
              <w:top w:val="nil"/>
              <w:left w:val="nil"/>
              <w:bottom w:val="nil"/>
              <w:right w:val="nil"/>
            </w:tcBorders>
            <w:shd w:val="clear" w:color="auto" w:fill="auto"/>
            <w:noWrap/>
            <w:vAlign w:val="bottom"/>
            <w:hideMark/>
          </w:tcPr>
          <w:p w14:paraId="64CCB0EC"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322,842,139.00 </w:t>
            </w:r>
          </w:p>
        </w:tc>
        <w:tc>
          <w:tcPr>
            <w:tcW w:w="1464" w:type="dxa"/>
            <w:tcBorders>
              <w:top w:val="nil"/>
              <w:left w:val="nil"/>
              <w:bottom w:val="nil"/>
              <w:right w:val="nil"/>
            </w:tcBorders>
            <w:shd w:val="clear" w:color="auto" w:fill="auto"/>
            <w:noWrap/>
            <w:vAlign w:val="bottom"/>
            <w:hideMark/>
          </w:tcPr>
          <w:p w14:paraId="1BAC464C"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134%</w:t>
            </w:r>
          </w:p>
        </w:tc>
      </w:tr>
      <w:tr w:rsidR="007E0C3E" w:rsidRPr="007E0C3E" w14:paraId="4AE0BBF0" w14:textId="77777777" w:rsidTr="007E0C3E">
        <w:trPr>
          <w:trHeight w:val="274"/>
        </w:trPr>
        <w:tc>
          <w:tcPr>
            <w:tcW w:w="1395" w:type="dxa"/>
            <w:tcBorders>
              <w:top w:val="nil"/>
              <w:left w:val="nil"/>
              <w:bottom w:val="nil"/>
              <w:right w:val="nil"/>
            </w:tcBorders>
            <w:shd w:val="clear" w:color="auto" w:fill="auto"/>
            <w:noWrap/>
            <w:vAlign w:val="bottom"/>
            <w:hideMark/>
          </w:tcPr>
          <w:p w14:paraId="2BA9BD77"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4.2.1.2.00.0000</w:t>
            </w:r>
          </w:p>
        </w:tc>
        <w:tc>
          <w:tcPr>
            <w:tcW w:w="3201" w:type="dxa"/>
            <w:tcBorders>
              <w:top w:val="nil"/>
              <w:left w:val="nil"/>
              <w:bottom w:val="nil"/>
              <w:right w:val="nil"/>
            </w:tcBorders>
            <w:shd w:val="clear" w:color="auto" w:fill="auto"/>
            <w:noWrap/>
            <w:vAlign w:val="bottom"/>
            <w:hideMark/>
          </w:tcPr>
          <w:p w14:paraId="29D64C9B"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Aportaciones</w:t>
            </w:r>
          </w:p>
        </w:tc>
        <w:tc>
          <w:tcPr>
            <w:tcW w:w="1431" w:type="dxa"/>
            <w:tcBorders>
              <w:top w:val="nil"/>
              <w:left w:val="nil"/>
              <w:bottom w:val="nil"/>
              <w:right w:val="nil"/>
            </w:tcBorders>
            <w:shd w:val="clear" w:color="auto" w:fill="auto"/>
            <w:noWrap/>
            <w:vAlign w:val="bottom"/>
            <w:hideMark/>
          </w:tcPr>
          <w:p w14:paraId="1D45B000"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178,397,664.53 </w:t>
            </w:r>
          </w:p>
        </w:tc>
        <w:tc>
          <w:tcPr>
            <w:tcW w:w="1448" w:type="dxa"/>
            <w:tcBorders>
              <w:top w:val="nil"/>
              <w:left w:val="nil"/>
              <w:bottom w:val="nil"/>
              <w:right w:val="nil"/>
            </w:tcBorders>
            <w:shd w:val="clear" w:color="auto" w:fill="auto"/>
            <w:noWrap/>
            <w:vAlign w:val="bottom"/>
            <w:hideMark/>
          </w:tcPr>
          <w:p w14:paraId="157DB3BD"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140,950,094.23 </w:t>
            </w:r>
          </w:p>
        </w:tc>
        <w:tc>
          <w:tcPr>
            <w:tcW w:w="1464" w:type="dxa"/>
            <w:tcBorders>
              <w:top w:val="nil"/>
              <w:left w:val="nil"/>
              <w:bottom w:val="nil"/>
              <w:right w:val="nil"/>
            </w:tcBorders>
            <w:shd w:val="clear" w:color="auto" w:fill="auto"/>
            <w:noWrap/>
            <w:vAlign w:val="bottom"/>
            <w:hideMark/>
          </w:tcPr>
          <w:p w14:paraId="126514EE"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127%</w:t>
            </w:r>
          </w:p>
        </w:tc>
      </w:tr>
      <w:tr w:rsidR="007E0C3E" w:rsidRPr="007E0C3E" w14:paraId="246F980B" w14:textId="77777777" w:rsidTr="007E0C3E">
        <w:trPr>
          <w:trHeight w:val="274"/>
        </w:trPr>
        <w:tc>
          <w:tcPr>
            <w:tcW w:w="1395" w:type="dxa"/>
            <w:tcBorders>
              <w:top w:val="nil"/>
              <w:left w:val="nil"/>
              <w:bottom w:val="nil"/>
              <w:right w:val="nil"/>
            </w:tcBorders>
            <w:shd w:val="clear" w:color="auto" w:fill="auto"/>
            <w:noWrap/>
            <w:vAlign w:val="bottom"/>
            <w:hideMark/>
          </w:tcPr>
          <w:p w14:paraId="2A96B8FC"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4.2.1.3.00.0000</w:t>
            </w:r>
          </w:p>
        </w:tc>
        <w:tc>
          <w:tcPr>
            <w:tcW w:w="3201" w:type="dxa"/>
            <w:tcBorders>
              <w:top w:val="nil"/>
              <w:left w:val="nil"/>
              <w:bottom w:val="nil"/>
              <w:right w:val="nil"/>
            </w:tcBorders>
            <w:shd w:val="clear" w:color="auto" w:fill="auto"/>
            <w:noWrap/>
            <w:vAlign w:val="bottom"/>
            <w:hideMark/>
          </w:tcPr>
          <w:p w14:paraId="73436A5E"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Convenios</w:t>
            </w:r>
          </w:p>
        </w:tc>
        <w:tc>
          <w:tcPr>
            <w:tcW w:w="1431" w:type="dxa"/>
            <w:tcBorders>
              <w:top w:val="nil"/>
              <w:left w:val="nil"/>
              <w:bottom w:val="nil"/>
              <w:right w:val="nil"/>
            </w:tcBorders>
            <w:shd w:val="clear" w:color="auto" w:fill="auto"/>
            <w:noWrap/>
            <w:vAlign w:val="bottom"/>
            <w:hideMark/>
          </w:tcPr>
          <w:p w14:paraId="7C549BA5"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105,139,325.04 </w:t>
            </w:r>
          </w:p>
        </w:tc>
        <w:tc>
          <w:tcPr>
            <w:tcW w:w="1448" w:type="dxa"/>
            <w:tcBorders>
              <w:top w:val="nil"/>
              <w:left w:val="nil"/>
              <w:bottom w:val="nil"/>
              <w:right w:val="nil"/>
            </w:tcBorders>
            <w:shd w:val="clear" w:color="auto" w:fill="auto"/>
            <w:noWrap/>
            <w:vAlign w:val="bottom"/>
            <w:hideMark/>
          </w:tcPr>
          <w:p w14:paraId="54E400C0"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76,102,744.98 </w:t>
            </w:r>
          </w:p>
        </w:tc>
        <w:tc>
          <w:tcPr>
            <w:tcW w:w="1464" w:type="dxa"/>
            <w:tcBorders>
              <w:top w:val="nil"/>
              <w:left w:val="nil"/>
              <w:bottom w:val="nil"/>
              <w:right w:val="nil"/>
            </w:tcBorders>
            <w:shd w:val="clear" w:color="auto" w:fill="auto"/>
            <w:noWrap/>
            <w:vAlign w:val="bottom"/>
            <w:hideMark/>
          </w:tcPr>
          <w:p w14:paraId="49FDB0AC"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138%</w:t>
            </w:r>
          </w:p>
        </w:tc>
      </w:tr>
      <w:tr w:rsidR="007E0C3E" w:rsidRPr="007E0C3E" w14:paraId="72BA4A26" w14:textId="77777777" w:rsidTr="007E0C3E">
        <w:trPr>
          <w:trHeight w:val="274"/>
        </w:trPr>
        <w:tc>
          <w:tcPr>
            <w:tcW w:w="1395" w:type="dxa"/>
            <w:tcBorders>
              <w:top w:val="nil"/>
              <w:left w:val="nil"/>
              <w:bottom w:val="nil"/>
              <w:right w:val="nil"/>
            </w:tcBorders>
            <w:shd w:val="clear" w:color="auto" w:fill="auto"/>
            <w:noWrap/>
            <w:vAlign w:val="bottom"/>
            <w:hideMark/>
          </w:tcPr>
          <w:p w14:paraId="6828A480"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4.2.1.4.00.0000</w:t>
            </w:r>
          </w:p>
        </w:tc>
        <w:tc>
          <w:tcPr>
            <w:tcW w:w="3201" w:type="dxa"/>
            <w:tcBorders>
              <w:top w:val="nil"/>
              <w:left w:val="nil"/>
              <w:bottom w:val="nil"/>
              <w:right w:val="nil"/>
            </w:tcBorders>
            <w:shd w:val="clear" w:color="auto" w:fill="auto"/>
            <w:noWrap/>
            <w:vAlign w:val="bottom"/>
            <w:hideMark/>
          </w:tcPr>
          <w:p w14:paraId="7A3BBFC7"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Incentivos Derivados Colaboración Fiscal</w:t>
            </w:r>
          </w:p>
        </w:tc>
        <w:tc>
          <w:tcPr>
            <w:tcW w:w="1431" w:type="dxa"/>
            <w:tcBorders>
              <w:top w:val="nil"/>
              <w:left w:val="nil"/>
              <w:bottom w:val="nil"/>
              <w:right w:val="nil"/>
            </w:tcBorders>
            <w:shd w:val="clear" w:color="auto" w:fill="auto"/>
            <w:noWrap/>
            <w:vAlign w:val="bottom"/>
            <w:hideMark/>
          </w:tcPr>
          <w:p w14:paraId="61392A1B"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105,469.62 </w:t>
            </w:r>
          </w:p>
        </w:tc>
        <w:tc>
          <w:tcPr>
            <w:tcW w:w="1448" w:type="dxa"/>
            <w:tcBorders>
              <w:top w:val="nil"/>
              <w:left w:val="nil"/>
              <w:bottom w:val="nil"/>
              <w:right w:val="nil"/>
            </w:tcBorders>
            <w:shd w:val="clear" w:color="auto" w:fill="auto"/>
            <w:noWrap/>
            <w:vAlign w:val="bottom"/>
            <w:hideMark/>
          </w:tcPr>
          <w:p w14:paraId="69112E8A"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208,517.98 </w:t>
            </w:r>
          </w:p>
        </w:tc>
        <w:tc>
          <w:tcPr>
            <w:tcW w:w="1464" w:type="dxa"/>
            <w:tcBorders>
              <w:top w:val="nil"/>
              <w:left w:val="nil"/>
              <w:bottom w:val="nil"/>
              <w:right w:val="nil"/>
            </w:tcBorders>
            <w:shd w:val="clear" w:color="auto" w:fill="auto"/>
            <w:noWrap/>
            <w:vAlign w:val="bottom"/>
            <w:hideMark/>
          </w:tcPr>
          <w:p w14:paraId="53335114"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51%</w:t>
            </w:r>
          </w:p>
        </w:tc>
      </w:tr>
      <w:tr w:rsidR="007E0C3E" w:rsidRPr="007E0C3E" w14:paraId="147D36D8" w14:textId="77777777" w:rsidTr="00AB1A4B">
        <w:trPr>
          <w:trHeight w:val="112"/>
        </w:trPr>
        <w:tc>
          <w:tcPr>
            <w:tcW w:w="4597" w:type="dxa"/>
            <w:gridSpan w:val="2"/>
            <w:tcBorders>
              <w:top w:val="nil"/>
              <w:left w:val="nil"/>
              <w:bottom w:val="nil"/>
              <w:right w:val="nil"/>
            </w:tcBorders>
            <w:shd w:val="clear" w:color="000000" w:fill="BFBFBF"/>
            <w:noWrap/>
            <w:vAlign w:val="bottom"/>
            <w:hideMark/>
          </w:tcPr>
          <w:p w14:paraId="6FBB847F" w14:textId="77777777" w:rsidR="007E0C3E" w:rsidRPr="007E0C3E" w:rsidRDefault="007E0C3E" w:rsidP="007E0C3E">
            <w:pPr>
              <w:spacing w:after="0" w:line="240" w:lineRule="auto"/>
              <w:jc w:val="right"/>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TOTAL</w:t>
            </w:r>
          </w:p>
        </w:tc>
        <w:tc>
          <w:tcPr>
            <w:tcW w:w="1431" w:type="dxa"/>
            <w:tcBorders>
              <w:top w:val="nil"/>
              <w:left w:val="nil"/>
              <w:bottom w:val="nil"/>
              <w:right w:val="nil"/>
            </w:tcBorders>
            <w:shd w:val="clear" w:color="000000" w:fill="BFBFBF"/>
            <w:noWrap/>
            <w:vAlign w:val="bottom"/>
            <w:hideMark/>
          </w:tcPr>
          <w:p w14:paraId="07D6DD2C" w14:textId="77777777" w:rsidR="007E0C3E" w:rsidRPr="007E0C3E" w:rsidRDefault="007E0C3E" w:rsidP="007E0C3E">
            <w:pPr>
              <w:spacing w:after="0" w:line="240" w:lineRule="auto"/>
              <w:jc w:val="right"/>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 xml:space="preserve">715,543,003.24 </w:t>
            </w:r>
          </w:p>
        </w:tc>
        <w:tc>
          <w:tcPr>
            <w:tcW w:w="1448" w:type="dxa"/>
            <w:tcBorders>
              <w:top w:val="nil"/>
              <w:left w:val="nil"/>
              <w:bottom w:val="nil"/>
              <w:right w:val="nil"/>
            </w:tcBorders>
            <w:shd w:val="clear" w:color="000000" w:fill="BFBFBF"/>
            <w:noWrap/>
            <w:vAlign w:val="bottom"/>
            <w:hideMark/>
          </w:tcPr>
          <w:p w14:paraId="58EF9D27" w14:textId="77777777" w:rsidR="007E0C3E" w:rsidRPr="007E0C3E" w:rsidRDefault="007E0C3E" w:rsidP="007E0C3E">
            <w:pPr>
              <w:spacing w:after="0" w:line="240" w:lineRule="auto"/>
              <w:jc w:val="right"/>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 xml:space="preserve">540,103,496.19 </w:t>
            </w:r>
          </w:p>
        </w:tc>
        <w:tc>
          <w:tcPr>
            <w:tcW w:w="1464" w:type="dxa"/>
            <w:tcBorders>
              <w:top w:val="nil"/>
              <w:left w:val="nil"/>
              <w:bottom w:val="nil"/>
              <w:right w:val="nil"/>
            </w:tcBorders>
            <w:shd w:val="clear" w:color="000000" w:fill="BFBFBF"/>
            <w:noWrap/>
            <w:vAlign w:val="bottom"/>
            <w:hideMark/>
          </w:tcPr>
          <w:p w14:paraId="7B6CB589" w14:textId="77777777" w:rsidR="007E0C3E" w:rsidRPr="007E0C3E" w:rsidRDefault="007E0C3E" w:rsidP="007E0C3E">
            <w:pPr>
              <w:spacing w:after="0" w:line="240" w:lineRule="auto"/>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 </w:t>
            </w:r>
          </w:p>
        </w:tc>
      </w:tr>
    </w:tbl>
    <w:p w14:paraId="229A937D" w14:textId="02EBD5B2" w:rsidR="00B02435" w:rsidRPr="00D87C56" w:rsidRDefault="00D30237" w:rsidP="00C04067">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Las participaciones </w:t>
      </w:r>
      <w:r w:rsidR="00F211CA" w:rsidRPr="00D87C56">
        <w:rPr>
          <w:rFonts w:eastAsia="Times New Roman" w:cstheme="minorHAnsi"/>
          <w:bCs/>
          <w:lang w:eastAsia="es-MX"/>
        </w:rPr>
        <w:t xml:space="preserve">federales </w:t>
      </w:r>
      <w:r w:rsidR="00D2145C" w:rsidRPr="00D87C56">
        <w:rPr>
          <w:rFonts w:eastAsia="Times New Roman" w:cstheme="minorHAnsi"/>
          <w:bCs/>
          <w:lang w:eastAsia="es-MX"/>
        </w:rPr>
        <w:t>2022</w:t>
      </w:r>
      <w:r w:rsidR="001F1774">
        <w:rPr>
          <w:rFonts w:eastAsia="Times New Roman" w:cstheme="minorHAnsi"/>
          <w:bCs/>
          <w:lang w:eastAsia="es-MX"/>
        </w:rPr>
        <w:t xml:space="preserve"> representan un </w:t>
      </w:r>
      <w:r w:rsidR="001F1774" w:rsidRPr="00447645">
        <w:rPr>
          <w:rFonts w:eastAsia="Times New Roman" w:cstheme="minorHAnsi"/>
          <w:bCs/>
          <w:shd w:val="clear" w:color="auto" w:fill="FFFFFF" w:themeFill="background1"/>
          <w:lang w:eastAsia="es-MX"/>
        </w:rPr>
        <w:t>34</w:t>
      </w:r>
      <w:r w:rsidR="00447645" w:rsidRPr="00447645">
        <w:rPr>
          <w:rFonts w:eastAsia="Times New Roman" w:cstheme="minorHAnsi"/>
          <w:bCs/>
          <w:shd w:val="clear" w:color="auto" w:fill="FFFFFF" w:themeFill="background1"/>
          <w:lang w:eastAsia="es-MX"/>
        </w:rPr>
        <w:t>% excedente</w:t>
      </w:r>
      <w:r w:rsidR="00D2145C" w:rsidRPr="00D87C56">
        <w:rPr>
          <w:rFonts w:eastAsia="Times New Roman" w:cstheme="minorHAnsi"/>
          <w:bCs/>
          <w:lang w:eastAsia="es-MX"/>
        </w:rPr>
        <w:t xml:space="preserve"> a las participaciones totales del año fiscal inmediato anterior, </w:t>
      </w:r>
      <w:r w:rsidR="00FE3FCD" w:rsidRPr="00D87C56">
        <w:rPr>
          <w:rFonts w:eastAsia="Times New Roman" w:cstheme="minorHAnsi"/>
          <w:bCs/>
          <w:lang w:eastAsia="es-MX"/>
        </w:rPr>
        <w:t>así</w:t>
      </w:r>
      <w:r w:rsidR="00D2145C" w:rsidRPr="00D87C56">
        <w:rPr>
          <w:rFonts w:eastAsia="Times New Roman" w:cstheme="minorHAnsi"/>
          <w:bCs/>
          <w:lang w:eastAsia="es-MX"/>
        </w:rPr>
        <w:t xml:space="preserve"> mismo las</w:t>
      </w:r>
      <w:r w:rsidRPr="00D87C56">
        <w:rPr>
          <w:rFonts w:eastAsia="Times New Roman" w:cstheme="minorHAnsi"/>
          <w:bCs/>
          <w:lang w:eastAsia="es-MX"/>
        </w:rPr>
        <w:t xml:space="preserve"> Aportaciones para la </w:t>
      </w:r>
      <w:r w:rsidR="00AA24F5" w:rsidRPr="00D87C56">
        <w:rPr>
          <w:rFonts w:eastAsia="Times New Roman" w:cstheme="minorHAnsi"/>
          <w:bCs/>
          <w:lang w:eastAsia="es-MX"/>
        </w:rPr>
        <w:t>Infraestructura</w:t>
      </w:r>
      <w:r w:rsidRPr="00D87C56">
        <w:rPr>
          <w:rFonts w:eastAsia="Times New Roman" w:cstheme="minorHAnsi"/>
          <w:bCs/>
          <w:lang w:eastAsia="es-MX"/>
        </w:rPr>
        <w:t xml:space="preserve"> </w:t>
      </w:r>
      <w:r w:rsidR="00AA24F5" w:rsidRPr="00D87C56">
        <w:rPr>
          <w:rFonts w:eastAsia="Times New Roman" w:cstheme="minorHAnsi"/>
          <w:bCs/>
          <w:lang w:eastAsia="es-MX"/>
        </w:rPr>
        <w:t>Social Municipal</w:t>
      </w:r>
      <w:r w:rsidR="00447645">
        <w:rPr>
          <w:rFonts w:eastAsia="Times New Roman" w:cstheme="minorHAnsi"/>
          <w:bCs/>
          <w:lang w:eastAsia="es-MX"/>
        </w:rPr>
        <w:t xml:space="preserve"> representan un </w:t>
      </w:r>
      <w:r w:rsidR="001F1774">
        <w:rPr>
          <w:rFonts w:eastAsia="Times New Roman" w:cstheme="minorHAnsi"/>
          <w:bCs/>
          <w:lang w:eastAsia="es-MX"/>
        </w:rPr>
        <w:t>2</w:t>
      </w:r>
      <w:r w:rsidR="002E755F">
        <w:rPr>
          <w:rFonts w:eastAsia="Times New Roman" w:cstheme="minorHAnsi"/>
          <w:bCs/>
          <w:lang w:eastAsia="es-MX"/>
        </w:rPr>
        <w:t>7</w:t>
      </w:r>
      <w:r w:rsidR="00857D5E">
        <w:rPr>
          <w:rFonts w:eastAsia="Times New Roman" w:cstheme="minorHAnsi"/>
          <w:bCs/>
          <w:lang w:eastAsia="es-MX"/>
        </w:rPr>
        <w:t xml:space="preserve">% </w:t>
      </w:r>
      <w:r w:rsidR="00447645">
        <w:rPr>
          <w:rFonts w:eastAsia="Times New Roman" w:cstheme="minorHAnsi"/>
          <w:bCs/>
          <w:lang w:eastAsia="es-MX"/>
        </w:rPr>
        <w:t xml:space="preserve">de excedente </w:t>
      </w:r>
      <w:r w:rsidR="00857D5E">
        <w:rPr>
          <w:rFonts w:eastAsia="Times New Roman" w:cstheme="minorHAnsi"/>
          <w:bCs/>
          <w:lang w:eastAsia="es-MX"/>
        </w:rPr>
        <w:t>con</w:t>
      </w:r>
      <w:r w:rsidR="00FE3FCD" w:rsidRPr="00D87C56">
        <w:rPr>
          <w:rFonts w:eastAsia="Times New Roman" w:cstheme="minorHAnsi"/>
          <w:bCs/>
          <w:lang w:eastAsia="es-MX"/>
        </w:rPr>
        <w:t xml:space="preserve"> referencia al año fiscal 2021 del total de sus Aportaciones</w:t>
      </w:r>
      <w:r w:rsidR="00AA24F5" w:rsidRPr="00D87C56">
        <w:rPr>
          <w:rFonts w:eastAsia="Times New Roman" w:cstheme="minorHAnsi"/>
          <w:bCs/>
          <w:lang w:eastAsia="es-MX"/>
        </w:rPr>
        <w:t xml:space="preserve">. </w:t>
      </w:r>
      <w:r w:rsidR="001F3F24">
        <w:rPr>
          <w:rFonts w:eastAsia="Times New Roman" w:cstheme="minorHAnsi"/>
          <w:bCs/>
          <w:lang w:eastAsia="es-MX"/>
        </w:rPr>
        <w:t>Con referencia a C</w:t>
      </w:r>
      <w:r w:rsidR="00AA24F5" w:rsidRPr="00D87C56">
        <w:rPr>
          <w:rFonts w:eastAsia="Times New Roman" w:cstheme="minorHAnsi"/>
          <w:bCs/>
          <w:lang w:eastAsia="es-MX"/>
        </w:rPr>
        <w:t>onvenio</w:t>
      </w:r>
      <w:r w:rsidR="001F3F24">
        <w:rPr>
          <w:rFonts w:eastAsia="Times New Roman" w:cstheme="minorHAnsi"/>
          <w:bCs/>
          <w:lang w:eastAsia="es-MX"/>
        </w:rPr>
        <w:t>s</w:t>
      </w:r>
      <w:r w:rsidR="00AA24F5" w:rsidRPr="00D87C56">
        <w:rPr>
          <w:rFonts w:eastAsia="Times New Roman" w:cstheme="minorHAnsi"/>
          <w:bCs/>
          <w:lang w:eastAsia="es-MX"/>
        </w:rPr>
        <w:t xml:space="preserve"> se </w:t>
      </w:r>
      <w:r w:rsidR="00447645">
        <w:rPr>
          <w:rFonts w:eastAsia="Times New Roman" w:cstheme="minorHAnsi"/>
          <w:bCs/>
          <w:lang w:eastAsia="es-MX"/>
        </w:rPr>
        <w:t xml:space="preserve">ha recaudado a la fecha el </w:t>
      </w:r>
      <w:r w:rsidR="001F1774">
        <w:rPr>
          <w:rFonts w:eastAsia="Times New Roman" w:cstheme="minorHAnsi"/>
          <w:bCs/>
          <w:lang w:eastAsia="es-MX"/>
        </w:rPr>
        <w:t>38</w:t>
      </w:r>
      <w:r w:rsidR="001F3F24">
        <w:rPr>
          <w:rFonts w:eastAsia="Times New Roman" w:cstheme="minorHAnsi"/>
          <w:bCs/>
          <w:lang w:eastAsia="es-MX"/>
        </w:rPr>
        <w:t xml:space="preserve">% </w:t>
      </w:r>
      <w:r w:rsidR="00447645">
        <w:rPr>
          <w:rFonts w:eastAsia="Times New Roman" w:cstheme="minorHAnsi"/>
          <w:bCs/>
          <w:lang w:eastAsia="es-MX"/>
        </w:rPr>
        <w:t xml:space="preserve">de excedente con referencia al ejercicio fiscal anterior </w:t>
      </w:r>
      <w:r w:rsidR="001F3F24">
        <w:rPr>
          <w:rFonts w:eastAsia="Times New Roman" w:cstheme="minorHAnsi"/>
          <w:bCs/>
          <w:lang w:eastAsia="es-MX"/>
        </w:rPr>
        <w:t xml:space="preserve">de recursos del programa federal en materia de seguridad con relación al año anterior. Cabe mencionar que a la fecha </w:t>
      </w:r>
      <w:r w:rsidR="002E755F">
        <w:rPr>
          <w:rFonts w:eastAsia="Times New Roman" w:cstheme="minorHAnsi"/>
          <w:bCs/>
          <w:lang w:eastAsia="es-MX"/>
        </w:rPr>
        <w:t>se</w:t>
      </w:r>
      <w:r w:rsidR="001F3F24">
        <w:rPr>
          <w:rFonts w:eastAsia="Times New Roman" w:cstheme="minorHAnsi"/>
          <w:bCs/>
          <w:lang w:eastAsia="es-MX"/>
        </w:rPr>
        <w:t xml:space="preserve"> cuenta con</w:t>
      </w:r>
      <w:r w:rsidR="001F1774">
        <w:rPr>
          <w:rFonts w:eastAsia="Times New Roman" w:cstheme="minorHAnsi"/>
          <w:bCs/>
          <w:lang w:eastAsia="es-MX"/>
        </w:rPr>
        <w:t xml:space="preserve"> un incremento por 51</w:t>
      </w:r>
      <w:r w:rsidR="002E755F">
        <w:rPr>
          <w:rFonts w:eastAsia="Times New Roman" w:cstheme="minorHAnsi"/>
          <w:bCs/>
          <w:lang w:eastAsia="es-MX"/>
        </w:rPr>
        <w:t>% de</w:t>
      </w:r>
      <w:r w:rsidR="001F3F24">
        <w:rPr>
          <w:rFonts w:eastAsia="Times New Roman" w:cstheme="minorHAnsi"/>
          <w:bCs/>
          <w:lang w:eastAsia="es-MX"/>
        </w:rPr>
        <w:t xml:space="preserve"> Incentivos Derivados de Colaboración Fiscal. </w:t>
      </w:r>
      <w:r w:rsidR="00AA24F5" w:rsidRPr="00D87C56">
        <w:rPr>
          <w:rFonts w:eastAsia="Times New Roman" w:cstheme="minorHAnsi"/>
          <w:bCs/>
          <w:lang w:eastAsia="es-MX"/>
        </w:rPr>
        <w:t xml:space="preserve"> </w:t>
      </w:r>
    </w:p>
    <w:p w14:paraId="7F800248" w14:textId="69AE05FB" w:rsidR="00C04067" w:rsidRPr="00AB1A4B" w:rsidRDefault="00B02435" w:rsidP="00C0406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Otros Ingresos y Beneficios</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7E0C3E" w:rsidRPr="007E0C3E" w14:paraId="516A40AA" w14:textId="77777777" w:rsidTr="007E0C3E">
        <w:trPr>
          <w:trHeight w:val="300"/>
        </w:trPr>
        <w:tc>
          <w:tcPr>
            <w:tcW w:w="1560" w:type="dxa"/>
            <w:tcBorders>
              <w:top w:val="nil"/>
              <w:left w:val="nil"/>
              <w:bottom w:val="nil"/>
              <w:right w:val="nil"/>
            </w:tcBorders>
            <w:shd w:val="clear" w:color="000000" w:fill="203764"/>
            <w:noWrap/>
            <w:vAlign w:val="bottom"/>
            <w:hideMark/>
          </w:tcPr>
          <w:p w14:paraId="30FD913C"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0AB986D0"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0A758F24"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5B0106AF"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2021</w:t>
            </w:r>
          </w:p>
        </w:tc>
      </w:tr>
      <w:tr w:rsidR="007E0C3E" w:rsidRPr="007E0C3E" w14:paraId="3F1828F7" w14:textId="77777777" w:rsidTr="007E0C3E">
        <w:trPr>
          <w:trHeight w:val="300"/>
        </w:trPr>
        <w:tc>
          <w:tcPr>
            <w:tcW w:w="1560" w:type="dxa"/>
            <w:tcBorders>
              <w:top w:val="nil"/>
              <w:left w:val="nil"/>
              <w:bottom w:val="nil"/>
              <w:right w:val="nil"/>
            </w:tcBorders>
            <w:shd w:val="clear" w:color="auto" w:fill="auto"/>
            <w:noWrap/>
            <w:vAlign w:val="bottom"/>
            <w:hideMark/>
          </w:tcPr>
          <w:p w14:paraId="743F9278"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4.1.5.1.38.0102</w:t>
            </w:r>
          </w:p>
        </w:tc>
        <w:tc>
          <w:tcPr>
            <w:tcW w:w="3580" w:type="dxa"/>
            <w:tcBorders>
              <w:top w:val="nil"/>
              <w:left w:val="nil"/>
              <w:bottom w:val="nil"/>
              <w:right w:val="nil"/>
            </w:tcBorders>
            <w:shd w:val="clear" w:color="auto" w:fill="auto"/>
            <w:noWrap/>
            <w:vAlign w:val="bottom"/>
            <w:hideMark/>
          </w:tcPr>
          <w:p w14:paraId="45E30832"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Productos financieros</w:t>
            </w:r>
          </w:p>
        </w:tc>
        <w:tc>
          <w:tcPr>
            <w:tcW w:w="1600" w:type="dxa"/>
            <w:tcBorders>
              <w:top w:val="nil"/>
              <w:left w:val="nil"/>
              <w:bottom w:val="nil"/>
              <w:right w:val="nil"/>
            </w:tcBorders>
            <w:shd w:val="clear" w:color="auto" w:fill="auto"/>
            <w:noWrap/>
            <w:vAlign w:val="bottom"/>
            <w:hideMark/>
          </w:tcPr>
          <w:p w14:paraId="31BE30B8"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31,640,632.46 </w:t>
            </w:r>
          </w:p>
        </w:tc>
        <w:tc>
          <w:tcPr>
            <w:tcW w:w="1620" w:type="dxa"/>
            <w:tcBorders>
              <w:top w:val="nil"/>
              <w:left w:val="nil"/>
              <w:bottom w:val="nil"/>
              <w:right w:val="nil"/>
            </w:tcBorders>
            <w:shd w:val="clear" w:color="auto" w:fill="auto"/>
            <w:noWrap/>
            <w:vAlign w:val="bottom"/>
            <w:hideMark/>
          </w:tcPr>
          <w:p w14:paraId="685FD26A"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15,384,197.48 </w:t>
            </w:r>
          </w:p>
        </w:tc>
      </w:tr>
      <w:tr w:rsidR="007E0C3E" w:rsidRPr="007E0C3E" w14:paraId="7D4DF02C" w14:textId="77777777" w:rsidTr="007E0C3E">
        <w:trPr>
          <w:trHeight w:val="300"/>
        </w:trPr>
        <w:tc>
          <w:tcPr>
            <w:tcW w:w="1560" w:type="dxa"/>
            <w:tcBorders>
              <w:top w:val="nil"/>
              <w:left w:val="nil"/>
              <w:bottom w:val="nil"/>
              <w:right w:val="nil"/>
            </w:tcBorders>
            <w:shd w:val="clear" w:color="auto" w:fill="auto"/>
            <w:noWrap/>
            <w:vAlign w:val="bottom"/>
            <w:hideMark/>
          </w:tcPr>
          <w:p w14:paraId="1CE85A42"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4.1.5.9.38.0000</w:t>
            </w:r>
          </w:p>
        </w:tc>
        <w:tc>
          <w:tcPr>
            <w:tcW w:w="3580" w:type="dxa"/>
            <w:tcBorders>
              <w:top w:val="nil"/>
              <w:left w:val="nil"/>
              <w:bottom w:val="nil"/>
              <w:right w:val="nil"/>
            </w:tcBorders>
            <w:shd w:val="clear" w:color="auto" w:fill="auto"/>
            <w:noWrap/>
            <w:vAlign w:val="bottom"/>
            <w:hideMark/>
          </w:tcPr>
          <w:p w14:paraId="18DB573E"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Otros productos de tipo corriente</w:t>
            </w:r>
          </w:p>
        </w:tc>
        <w:tc>
          <w:tcPr>
            <w:tcW w:w="1600" w:type="dxa"/>
            <w:tcBorders>
              <w:top w:val="nil"/>
              <w:left w:val="nil"/>
              <w:bottom w:val="nil"/>
              <w:right w:val="nil"/>
            </w:tcBorders>
            <w:shd w:val="clear" w:color="auto" w:fill="auto"/>
            <w:noWrap/>
            <w:vAlign w:val="bottom"/>
            <w:hideMark/>
          </w:tcPr>
          <w:p w14:paraId="31AEA105"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24,532.87 </w:t>
            </w:r>
          </w:p>
        </w:tc>
        <w:tc>
          <w:tcPr>
            <w:tcW w:w="1620" w:type="dxa"/>
            <w:tcBorders>
              <w:top w:val="nil"/>
              <w:left w:val="nil"/>
              <w:bottom w:val="nil"/>
              <w:right w:val="nil"/>
            </w:tcBorders>
            <w:shd w:val="clear" w:color="auto" w:fill="auto"/>
            <w:noWrap/>
            <w:vAlign w:val="bottom"/>
            <w:hideMark/>
          </w:tcPr>
          <w:p w14:paraId="1363F8D6"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21,216.38 </w:t>
            </w:r>
          </w:p>
        </w:tc>
      </w:tr>
      <w:tr w:rsidR="007E0C3E" w:rsidRPr="007E0C3E" w14:paraId="3F22B3AA" w14:textId="77777777" w:rsidTr="007E0C3E">
        <w:trPr>
          <w:trHeight w:val="300"/>
        </w:trPr>
        <w:tc>
          <w:tcPr>
            <w:tcW w:w="5140" w:type="dxa"/>
            <w:gridSpan w:val="2"/>
            <w:tcBorders>
              <w:top w:val="nil"/>
              <w:left w:val="nil"/>
              <w:bottom w:val="nil"/>
              <w:right w:val="nil"/>
            </w:tcBorders>
            <w:shd w:val="clear" w:color="000000" w:fill="BFBFBF"/>
            <w:noWrap/>
            <w:vAlign w:val="bottom"/>
            <w:hideMark/>
          </w:tcPr>
          <w:p w14:paraId="3203BE4C" w14:textId="77777777" w:rsidR="007E0C3E" w:rsidRPr="007E0C3E" w:rsidRDefault="007E0C3E" w:rsidP="007E0C3E">
            <w:pPr>
              <w:spacing w:after="0" w:line="240" w:lineRule="auto"/>
              <w:jc w:val="center"/>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54A83C41" w14:textId="77777777" w:rsidR="007E0C3E" w:rsidRPr="007E0C3E" w:rsidRDefault="007E0C3E" w:rsidP="007E0C3E">
            <w:pPr>
              <w:spacing w:after="0" w:line="240" w:lineRule="auto"/>
              <w:jc w:val="right"/>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 xml:space="preserve">31,665,165.33 </w:t>
            </w:r>
          </w:p>
        </w:tc>
        <w:tc>
          <w:tcPr>
            <w:tcW w:w="1620" w:type="dxa"/>
            <w:tcBorders>
              <w:top w:val="nil"/>
              <w:left w:val="nil"/>
              <w:bottom w:val="nil"/>
              <w:right w:val="nil"/>
            </w:tcBorders>
            <w:shd w:val="clear" w:color="000000" w:fill="BFBFBF"/>
            <w:noWrap/>
            <w:vAlign w:val="bottom"/>
            <w:hideMark/>
          </w:tcPr>
          <w:p w14:paraId="551C70DD" w14:textId="77777777" w:rsidR="007E0C3E" w:rsidRPr="007E0C3E" w:rsidRDefault="007E0C3E" w:rsidP="007E0C3E">
            <w:pPr>
              <w:spacing w:after="0" w:line="240" w:lineRule="auto"/>
              <w:jc w:val="right"/>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 xml:space="preserve">15,405,413.86 </w:t>
            </w:r>
          </w:p>
        </w:tc>
      </w:tr>
    </w:tbl>
    <w:p w14:paraId="14BE3F03" w14:textId="08A00F84" w:rsidR="00493847" w:rsidRPr="00D87C56" w:rsidRDefault="001F3F24" w:rsidP="00C04067">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Los Ingresos F</w:t>
      </w:r>
      <w:r w:rsidR="00493847" w:rsidRPr="00D87C56">
        <w:rPr>
          <w:rFonts w:eastAsia="Times New Roman" w:cstheme="minorHAnsi"/>
          <w:bCs/>
          <w:lang w:eastAsia="es-MX"/>
        </w:rPr>
        <w:t>inancieros son Productos financieros generados por las cuentas bancarias.</w:t>
      </w:r>
    </w:p>
    <w:p w14:paraId="5C9EB96D" w14:textId="54286B63" w:rsidR="00C04067" w:rsidRPr="00AB1A4B" w:rsidRDefault="001F3F24" w:rsidP="00C0406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Gastos y Otras Pé</w:t>
      </w:r>
      <w:r w:rsidR="00A95591" w:rsidRPr="00AB1A4B">
        <w:rPr>
          <w:rFonts w:eastAsia="Times New Roman" w:cstheme="minorHAnsi"/>
          <w:b/>
          <w:bCs/>
          <w:sz w:val="24"/>
          <w:lang w:eastAsia="es-MX"/>
        </w:rPr>
        <w:t>rdidas</w:t>
      </w:r>
    </w:p>
    <w:p w14:paraId="2E05FFA6" w14:textId="74D26C4D" w:rsidR="007E0C3E" w:rsidRDefault="001F1774" w:rsidP="00C04067">
      <w:pPr>
        <w:spacing w:before="100" w:beforeAutospacing="1" w:after="100" w:afterAutospacing="1" w:line="240" w:lineRule="auto"/>
        <w:jc w:val="both"/>
        <w:rPr>
          <w:rFonts w:eastAsia="Times New Roman" w:cstheme="minorHAnsi"/>
          <w:b/>
          <w:bCs/>
          <w:lang w:eastAsia="es-MX"/>
        </w:rPr>
      </w:pPr>
      <w:r w:rsidRPr="001F1774">
        <w:rPr>
          <w:noProof/>
          <w:lang w:eastAsia="es-MX"/>
        </w:rPr>
        <w:drawing>
          <wp:inline distT="0" distB="0" distL="0" distR="0" wp14:anchorId="040B0679" wp14:editId="08F8968D">
            <wp:extent cx="5610458" cy="1595886"/>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8949" cy="1598301"/>
                    </a:xfrm>
                    <a:prstGeom prst="rect">
                      <a:avLst/>
                    </a:prstGeom>
                    <a:noFill/>
                    <a:ln>
                      <a:noFill/>
                    </a:ln>
                  </pic:spPr>
                </pic:pic>
              </a:graphicData>
            </a:graphic>
          </wp:inline>
        </w:drawing>
      </w:r>
    </w:p>
    <w:p w14:paraId="3342992B" w14:textId="0D5E60B2" w:rsidR="006F799E" w:rsidRPr="00D87C56" w:rsidRDefault="00E52F66" w:rsidP="00C04067">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 xml:space="preserve">Se presenta para el mes de </w:t>
      </w:r>
      <w:r w:rsidR="00FF104B">
        <w:rPr>
          <w:rFonts w:eastAsia="Times New Roman" w:cstheme="minorHAnsi"/>
          <w:bCs/>
          <w:lang w:eastAsia="es-MX"/>
        </w:rPr>
        <w:t xml:space="preserve">diciembre 2022, </w:t>
      </w:r>
      <w:r w:rsidR="001F1774">
        <w:rPr>
          <w:rFonts w:eastAsia="Times New Roman" w:cstheme="minorHAnsi"/>
          <w:bCs/>
          <w:lang w:eastAsia="es-MX"/>
        </w:rPr>
        <w:t>un excedente</w:t>
      </w:r>
      <w:r w:rsidR="008B5C36" w:rsidRPr="00D87C56">
        <w:rPr>
          <w:rFonts w:eastAsia="Times New Roman" w:cstheme="minorHAnsi"/>
          <w:bCs/>
          <w:lang w:eastAsia="es-MX"/>
        </w:rPr>
        <w:t xml:space="preserve"> del </w:t>
      </w:r>
      <w:r w:rsidR="001F1774">
        <w:rPr>
          <w:rFonts w:eastAsia="Times New Roman" w:cstheme="minorHAnsi"/>
          <w:bCs/>
          <w:lang w:eastAsia="es-MX"/>
        </w:rPr>
        <w:t>15</w:t>
      </w:r>
      <w:r w:rsidR="008B5C36" w:rsidRPr="00D87C56">
        <w:rPr>
          <w:rFonts w:eastAsia="Times New Roman" w:cstheme="minorHAnsi"/>
          <w:bCs/>
          <w:lang w:eastAsia="es-MX"/>
        </w:rPr>
        <w:t>% con referencia al año fiscal inmediato anterior con respecto a s</w:t>
      </w:r>
      <w:r>
        <w:rPr>
          <w:rFonts w:eastAsia="Times New Roman" w:cstheme="minorHAnsi"/>
          <w:bCs/>
          <w:lang w:eastAsia="es-MX"/>
        </w:rPr>
        <w:t>u totalidad de Gastos y otras Pé</w:t>
      </w:r>
      <w:r w:rsidR="008B5C36" w:rsidRPr="00D87C56">
        <w:rPr>
          <w:rFonts w:eastAsia="Times New Roman" w:cstheme="minorHAnsi"/>
          <w:bCs/>
          <w:lang w:eastAsia="es-MX"/>
        </w:rPr>
        <w:t>rdidas.</w:t>
      </w:r>
    </w:p>
    <w:p w14:paraId="708814DB" w14:textId="47EEC40A" w:rsidR="00605BD5" w:rsidRPr="00AB1A4B" w:rsidRDefault="00B3502E" w:rsidP="00C04067">
      <w:pPr>
        <w:spacing w:before="100" w:beforeAutospacing="1" w:after="100" w:afterAutospacing="1" w:line="240" w:lineRule="auto"/>
        <w:jc w:val="both"/>
        <w:rPr>
          <w:rFonts w:eastAsia="Times New Roman" w:cstheme="minorHAnsi"/>
          <w:b/>
          <w:bCs/>
          <w:color w:val="000000" w:themeColor="text1"/>
          <w:sz w:val="24"/>
          <w:lang w:eastAsia="es-MX"/>
        </w:rPr>
      </w:pPr>
      <w:r w:rsidRPr="00AB1A4B">
        <w:rPr>
          <w:rFonts w:eastAsia="Times New Roman" w:cstheme="minorHAnsi"/>
          <w:b/>
          <w:bCs/>
          <w:color w:val="000000" w:themeColor="text1"/>
          <w:sz w:val="24"/>
          <w:lang w:eastAsia="es-MX"/>
        </w:rPr>
        <w:lastRenderedPageBreak/>
        <w:t xml:space="preserve">Notas al Estado de Variaciones en la Hacienda </w:t>
      </w:r>
      <w:r w:rsidR="00E52F66" w:rsidRPr="00AB1A4B">
        <w:rPr>
          <w:rFonts w:eastAsia="Times New Roman" w:cstheme="minorHAnsi"/>
          <w:b/>
          <w:bCs/>
          <w:color w:val="000000" w:themeColor="text1"/>
          <w:sz w:val="24"/>
          <w:lang w:eastAsia="es-MX"/>
        </w:rPr>
        <w:t>Pública</w:t>
      </w:r>
    </w:p>
    <w:p w14:paraId="0A98C17F" w14:textId="556DCE16" w:rsidR="00C04067" w:rsidRPr="00AB1A4B" w:rsidRDefault="00B3502E" w:rsidP="00C04067">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Patrimonio Contribuido.</w:t>
      </w:r>
      <w:r w:rsidRPr="00AB1A4B">
        <w:rPr>
          <w:rFonts w:eastAsia="Times New Roman" w:cstheme="minorHAnsi"/>
          <w:sz w:val="24"/>
          <w:lang w:eastAsia="es-MX"/>
        </w:rPr>
        <w:t xml:space="preserve"> </w:t>
      </w:r>
    </w:p>
    <w:tbl>
      <w:tblPr>
        <w:tblW w:w="8257" w:type="dxa"/>
        <w:tblCellMar>
          <w:left w:w="70" w:type="dxa"/>
          <w:right w:w="70" w:type="dxa"/>
        </w:tblCellMar>
        <w:tblLook w:val="04A0" w:firstRow="1" w:lastRow="0" w:firstColumn="1" w:lastColumn="0" w:noHBand="0" w:noVBand="1"/>
      </w:tblPr>
      <w:tblGrid>
        <w:gridCol w:w="1534"/>
        <w:gridCol w:w="3521"/>
        <w:gridCol w:w="1601"/>
        <w:gridCol w:w="1601"/>
      </w:tblGrid>
      <w:tr w:rsidR="007E0C3E" w:rsidRPr="007E0C3E" w14:paraId="6C172BDB" w14:textId="77777777" w:rsidTr="00D05333">
        <w:trPr>
          <w:trHeight w:val="284"/>
        </w:trPr>
        <w:tc>
          <w:tcPr>
            <w:tcW w:w="1534" w:type="dxa"/>
            <w:tcBorders>
              <w:top w:val="nil"/>
              <w:left w:val="nil"/>
              <w:bottom w:val="nil"/>
              <w:right w:val="nil"/>
            </w:tcBorders>
            <w:shd w:val="clear" w:color="000000" w:fill="203764"/>
            <w:noWrap/>
            <w:vAlign w:val="bottom"/>
            <w:hideMark/>
          </w:tcPr>
          <w:p w14:paraId="1500FB36"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CUENTA</w:t>
            </w:r>
          </w:p>
        </w:tc>
        <w:tc>
          <w:tcPr>
            <w:tcW w:w="3521" w:type="dxa"/>
            <w:tcBorders>
              <w:top w:val="nil"/>
              <w:left w:val="nil"/>
              <w:bottom w:val="nil"/>
              <w:right w:val="nil"/>
            </w:tcBorders>
            <w:shd w:val="clear" w:color="000000" w:fill="203764"/>
            <w:noWrap/>
            <w:vAlign w:val="bottom"/>
            <w:hideMark/>
          </w:tcPr>
          <w:p w14:paraId="61B1FF30"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DESCRIPCION</w:t>
            </w:r>
          </w:p>
        </w:tc>
        <w:tc>
          <w:tcPr>
            <w:tcW w:w="1601" w:type="dxa"/>
            <w:tcBorders>
              <w:top w:val="nil"/>
              <w:left w:val="nil"/>
              <w:bottom w:val="nil"/>
              <w:right w:val="nil"/>
            </w:tcBorders>
            <w:shd w:val="clear" w:color="000000" w:fill="203764"/>
            <w:noWrap/>
            <w:vAlign w:val="bottom"/>
            <w:hideMark/>
          </w:tcPr>
          <w:p w14:paraId="0497B39A"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2022</w:t>
            </w:r>
          </w:p>
        </w:tc>
        <w:tc>
          <w:tcPr>
            <w:tcW w:w="1601" w:type="dxa"/>
            <w:tcBorders>
              <w:top w:val="nil"/>
              <w:left w:val="nil"/>
              <w:bottom w:val="nil"/>
              <w:right w:val="nil"/>
            </w:tcBorders>
            <w:shd w:val="clear" w:color="000000" w:fill="203764"/>
            <w:noWrap/>
            <w:vAlign w:val="bottom"/>
            <w:hideMark/>
          </w:tcPr>
          <w:p w14:paraId="4AD1C248"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2021</w:t>
            </w:r>
          </w:p>
        </w:tc>
      </w:tr>
      <w:tr w:rsidR="007E0C3E" w:rsidRPr="007E0C3E" w14:paraId="604EA7F9" w14:textId="77777777" w:rsidTr="00AB1A4B">
        <w:trPr>
          <w:trHeight w:val="250"/>
        </w:trPr>
        <w:tc>
          <w:tcPr>
            <w:tcW w:w="1534" w:type="dxa"/>
            <w:tcBorders>
              <w:top w:val="nil"/>
              <w:left w:val="nil"/>
              <w:bottom w:val="nil"/>
              <w:right w:val="nil"/>
            </w:tcBorders>
            <w:shd w:val="clear" w:color="auto" w:fill="auto"/>
            <w:noWrap/>
            <w:vAlign w:val="bottom"/>
            <w:hideMark/>
          </w:tcPr>
          <w:p w14:paraId="4FFA5962"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3.1.1.0.00.0000</w:t>
            </w:r>
          </w:p>
        </w:tc>
        <w:tc>
          <w:tcPr>
            <w:tcW w:w="3521" w:type="dxa"/>
            <w:tcBorders>
              <w:top w:val="nil"/>
              <w:left w:val="nil"/>
              <w:bottom w:val="nil"/>
              <w:right w:val="nil"/>
            </w:tcBorders>
            <w:shd w:val="clear" w:color="auto" w:fill="auto"/>
            <w:noWrap/>
            <w:vAlign w:val="bottom"/>
            <w:hideMark/>
          </w:tcPr>
          <w:p w14:paraId="5243E2EF"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Aportaciones</w:t>
            </w:r>
          </w:p>
        </w:tc>
        <w:tc>
          <w:tcPr>
            <w:tcW w:w="1601" w:type="dxa"/>
            <w:tcBorders>
              <w:top w:val="nil"/>
              <w:left w:val="nil"/>
              <w:bottom w:val="nil"/>
              <w:right w:val="nil"/>
            </w:tcBorders>
            <w:shd w:val="clear" w:color="auto" w:fill="auto"/>
            <w:noWrap/>
            <w:vAlign w:val="bottom"/>
            <w:hideMark/>
          </w:tcPr>
          <w:p w14:paraId="1165DEF7"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2,432,632.38 </w:t>
            </w:r>
          </w:p>
        </w:tc>
        <w:tc>
          <w:tcPr>
            <w:tcW w:w="1601" w:type="dxa"/>
            <w:tcBorders>
              <w:top w:val="nil"/>
              <w:left w:val="nil"/>
              <w:bottom w:val="nil"/>
              <w:right w:val="nil"/>
            </w:tcBorders>
            <w:shd w:val="clear" w:color="auto" w:fill="auto"/>
            <w:noWrap/>
            <w:vAlign w:val="bottom"/>
            <w:hideMark/>
          </w:tcPr>
          <w:p w14:paraId="0C27720A"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2,432,632.38 </w:t>
            </w:r>
          </w:p>
        </w:tc>
      </w:tr>
      <w:tr w:rsidR="007E0C3E" w:rsidRPr="007E0C3E" w14:paraId="2877DD5D" w14:textId="77777777" w:rsidTr="00D05333">
        <w:trPr>
          <w:trHeight w:val="389"/>
        </w:trPr>
        <w:tc>
          <w:tcPr>
            <w:tcW w:w="1534" w:type="dxa"/>
            <w:tcBorders>
              <w:top w:val="nil"/>
              <w:left w:val="nil"/>
              <w:bottom w:val="nil"/>
              <w:right w:val="nil"/>
            </w:tcBorders>
            <w:shd w:val="clear" w:color="auto" w:fill="auto"/>
            <w:noWrap/>
            <w:vAlign w:val="bottom"/>
            <w:hideMark/>
          </w:tcPr>
          <w:p w14:paraId="448EDA17"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3.1.2.0.00.0000</w:t>
            </w:r>
          </w:p>
        </w:tc>
        <w:tc>
          <w:tcPr>
            <w:tcW w:w="3521" w:type="dxa"/>
            <w:tcBorders>
              <w:top w:val="nil"/>
              <w:left w:val="nil"/>
              <w:bottom w:val="nil"/>
              <w:right w:val="nil"/>
            </w:tcBorders>
            <w:shd w:val="clear" w:color="auto" w:fill="auto"/>
            <w:noWrap/>
            <w:vAlign w:val="bottom"/>
            <w:hideMark/>
          </w:tcPr>
          <w:p w14:paraId="37518E01"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Donaciones de Capital </w:t>
            </w:r>
          </w:p>
        </w:tc>
        <w:tc>
          <w:tcPr>
            <w:tcW w:w="1601" w:type="dxa"/>
            <w:tcBorders>
              <w:top w:val="nil"/>
              <w:left w:val="nil"/>
              <w:bottom w:val="nil"/>
              <w:right w:val="nil"/>
            </w:tcBorders>
            <w:shd w:val="clear" w:color="auto" w:fill="auto"/>
            <w:noWrap/>
            <w:vAlign w:val="bottom"/>
            <w:hideMark/>
          </w:tcPr>
          <w:p w14:paraId="4EC19A8C"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1,274,494,607.09 </w:t>
            </w:r>
          </w:p>
        </w:tc>
        <w:tc>
          <w:tcPr>
            <w:tcW w:w="1601" w:type="dxa"/>
            <w:tcBorders>
              <w:top w:val="nil"/>
              <w:left w:val="nil"/>
              <w:bottom w:val="nil"/>
              <w:right w:val="nil"/>
            </w:tcBorders>
            <w:shd w:val="clear" w:color="auto" w:fill="auto"/>
            <w:noWrap/>
            <w:vAlign w:val="bottom"/>
            <w:hideMark/>
          </w:tcPr>
          <w:p w14:paraId="7452D30F"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1,258,511,224.89 </w:t>
            </w:r>
          </w:p>
        </w:tc>
      </w:tr>
      <w:tr w:rsidR="007E0C3E" w:rsidRPr="007E0C3E" w14:paraId="05C8CC7D" w14:textId="77777777" w:rsidTr="00D05333">
        <w:trPr>
          <w:trHeight w:val="272"/>
        </w:trPr>
        <w:tc>
          <w:tcPr>
            <w:tcW w:w="5055" w:type="dxa"/>
            <w:gridSpan w:val="2"/>
            <w:tcBorders>
              <w:top w:val="nil"/>
              <w:left w:val="nil"/>
              <w:bottom w:val="nil"/>
              <w:right w:val="nil"/>
            </w:tcBorders>
            <w:shd w:val="clear" w:color="000000" w:fill="BFBFBF"/>
            <w:noWrap/>
            <w:vAlign w:val="bottom"/>
            <w:hideMark/>
          </w:tcPr>
          <w:p w14:paraId="1973F674" w14:textId="77777777" w:rsidR="007E0C3E" w:rsidRPr="007E0C3E" w:rsidRDefault="007E0C3E" w:rsidP="007E0C3E">
            <w:pPr>
              <w:spacing w:after="0" w:line="240" w:lineRule="auto"/>
              <w:jc w:val="center"/>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TOTAL</w:t>
            </w:r>
          </w:p>
        </w:tc>
        <w:tc>
          <w:tcPr>
            <w:tcW w:w="1601" w:type="dxa"/>
            <w:tcBorders>
              <w:top w:val="nil"/>
              <w:left w:val="nil"/>
              <w:bottom w:val="nil"/>
              <w:right w:val="nil"/>
            </w:tcBorders>
            <w:shd w:val="clear" w:color="000000" w:fill="BFBFBF"/>
            <w:noWrap/>
            <w:vAlign w:val="bottom"/>
            <w:hideMark/>
          </w:tcPr>
          <w:p w14:paraId="10C2866D" w14:textId="77777777" w:rsidR="007E0C3E" w:rsidRPr="007E0C3E" w:rsidRDefault="007E0C3E" w:rsidP="007E0C3E">
            <w:pPr>
              <w:spacing w:after="0" w:line="240" w:lineRule="auto"/>
              <w:jc w:val="right"/>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 xml:space="preserve">1,276,927,239.47 </w:t>
            </w:r>
          </w:p>
        </w:tc>
        <w:tc>
          <w:tcPr>
            <w:tcW w:w="1601" w:type="dxa"/>
            <w:tcBorders>
              <w:top w:val="nil"/>
              <w:left w:val="nil"/>
              <w:bottom w:val="nil"/>
              <w:right w:val="nil"/>
            </w:tcBorders>
            <w:shd w:val="clear" w:color="000000" w:fill="BFBFBF"/>
            <w:noWrap/>
            <w:vAlign w:val="bottom"/>
            <w:hideMark/>
          </w:tcPr>
          <w:p w14:paraId="11ABC59D" w14:textId="77777777" w:rsidR="007E0C3E" w:rsidRPr="007E0C3E" w:rsidRDefault="007E0C3E" w:rsidP="007E0C3E">
            <w:pPr>
              <w:spacing w:after="0" w:line="240" w:lineRule="auto"/>
              <w:jc w:val="right"/>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 xml:space="preserve">1,260,943,857.27 </w:t>
            </w:r>
          </w:p>
        </w:tc>
      </w:tr>
    </w:tbl>
    <w:p w14:paraId="039710D8" w14:textId="6D0CD59C" w:rsidR="00605BD5" w:rsidRDefault="00DC4060" w:rsidP="00C04067">
      <w:pPr>
        <w:spacing w:before="100" w:beforeAutospacing="1" w:after="100" w:afterAutospacing="1" w:line="240" w:lineRule="auto"/>
        <w:jc w:val="both"/>
        <w:rPr>
          <w:rFonts w:eastAsia="Times New Roman" w:cstheme="minorHAnsi"/>
          <w:b/>
          <w:bCs/>
          <w:lang w:eastAsia="es-MX"/>
        </w:rPr>
      </w:pPr>
      <w:r>
        <w:rPr>
          <w:rFonts w:eastAsia="Times New Roman" w:cstheme="minorHAnsi"/>
          <w:lang w:eastAsia="es-MX"/>
        </w:rPr>
        <w:t>El Patrimonio C</w:t>
      </w:r>
      <w:r w:rsidR="008B5C36" w:rsidRPr="00D87C56">
        <w:rPr>
          <w:rFonts w:eastAsia="Times New Roman" w:cstheme="minorHAnsi"/>
          <w:lang w:eastAsia="es-MX"/>
        </w:rPr>
        <w:t>ontribuido</w:t>
      </w:r>
      <w:r>
        <w:rPr>
          <w:rFonts w:eastAsia="Times New Roman" w:cstheme="minorHAnsi"/>
          <w:lang w:eastAsia="es-MX"/>
        </w:rPr>
        <w:t xml:space="preserve"> presenta incremento en Donaciones de Capital con referencia al año anterior, derivado del alta de un Bien Inmueble bajo el concepto de Donación.</w:t>
      </w:r>
    </w:p>
    <w:p w14:paraId="590C2772" w14:textId="4732D15F" w:rsidR="00C04067" w:rsidRPr="00AB1A4B" w:rsidRDefault="00B3502E" w:rsidP="00C04067">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Patrimonio Generado</w:t>
      </w:r>
      <w:r w:rsidRPr="00AB1A4B">
        <w:rPr>
          <w:rFonts w:eastAsia="Times New Roman" w:cstheme="minorHAnsi"/>
          <w:sz w:val="24"/>
          <w:lang w:eastAsia="es-MX"/>
        </w:rPr>
        <w:t xml:space="preserve"> </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7E0C3E" w:rsidRPr="007E0C3E" w14:paraId="50C76F89" w14:textId="77777777" w:rsidTr="007E0C3E">
        <w:trPr>
          <w:trHeight w:val="300"/>
        </w:trPr>
        <w:tc>
          <w:tcPr>
            <w:tcW w:w="1560" w:type="dxa"/>
            <w:tcBorders>
              <w:top w:val="nil"/>
              <w:left w:val="nil"/>
              <w:bottom w:val="nil"/>
              <w:right w:val="nil"/>
            </w:tcBorders>
            <w:shd w:val="clear" w:color="000000" w:fill="203764"/>
            <w:noWrap/>
            <w:vAlign w:val="bottom"/>
            <w:hideMark/>
          </w:tcPr>
          <w:p w14:paraId="7927EA2D"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0B4FAAE6"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0A5BF86C"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055609ED" w14:textId="77777777" w:rsidR="007E0C3E" w:rsidRPr="007E0C3E" w:rsidRDefault="007E0C3E" w:rsidP="007E0C3E">
            <w:pPr>
              <w:spacing w:after="0" w:line="240" w:lineRule="auto"/>
              <w:jc w:val="center"/>
              <w:rPr>
                <w:rFonts w:ascii="Calibri" w:eastAsia="Times New Roman" w:hAnsi="Calibri" w:cs="Calibri"/>
                <w:b/>
                <w:bCs/>
                <w:color w:val="FFFFFF"/>
                <w:sz w:val="20"/>
                <w:szCs w:val="20"/>
                <w:lang w:eastAsia="es-MX"/>
              </w:rPr>
            </w:pPr>
            <w:r w:rsidRPr="007E0C3E">
              <w:rPr>
                <w:rFonts w:ascii="Calibri" w:eastAsia="Times New Roman" w:hAnsi="Calibri" w:cs="Calibri"/>
                <w:b/>
                <w:bCs/>
                <w:color w:val="FFFFFF"/>
                <w:sz w:val="20"/>
                <w:szCs w:val="20"/>
                <w:lang w:eastAsia="es-MX"/>
              </w:rPr>
              <w:t>2021</w:t>
            </w:r>
          </w:p>
        </w:tc>
      </w:tr>
      <w:tr w:rsidR="007E0C3E" w:rsidRPr="007E0C3E" w14:paraId="6EEEC35F" w14:textId="77777777" w:rsidTr="007E0C3E">
        <w:trPr>
          <w:trHeight w:val="300"/>
        </w:trPr>
        <w:tc>
          <w:tcPr>
            <w:tcW w:w="1560" w:type="dxa"/>
            <w:tcBorders>
              <w:top w:val="nil"/>
              <w:left w:val="nil"/>
              <w:bottom w:val="nil"/>
              <w:right w:val="nil"/>
            </w:tcBorders>
            <w:shd w:val="clear" w:color="auto" w:fill="auto"/>
            <w:noWrap/>
            <w:vAlign w:val="bottom"/>
            <w:hideMark/>
          </w:tcPr>
          <w:p w14:paraId="0E0EBB95"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3.2.1.0.00.0000</w:t>
            </w:r>
          </w:p>
        </w:tc>
        <w:tc>
          <w:tcPr>
            <w:tcW w:w="3580" w:type="dxa"/>
            <w:tcBorders>
              <w:top w:val="nil"/>
              <w:left w:val="nil"/>
              <w:bottom w:val="nil"/>
              <w:right w:val="nil"/>
            </w:tcBorders>
            <w:shd w:val="clear" w:color="auto" w:fill="auto"/>
            <w:noWrap/>
            <w:vAlign w:val="bottom"/>
            <w:hideMark/>
          </w:tcPr>
          <w:p w14:paraId="663EEA50"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Resultado del Ejercicio Ahorro/Desahorro</w:t>
            </w:r>
          </w:p>
        </w:tc>
        <w:tc>
          <w:tcPr>
            <w:tcW w:w="1600" w:type="dxa"/>
            <w:tcBorders>
              <w:top w:val="nil"/>
              <w:left w:val="nil"/>
              <w:bottom w:val="nil"/>
              <w:right w:val="nil"/>
            </w:tcBorders>
            <w:shd w:val="clear" w:color="auto" w:fill="auto"/>
            <w:noWrap/>
            <w:vAlign w:val="bottom"/>
            <w:hideMark/>
          </w:tcPr>
          <w:p w14:paraId="16AFFF31"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161,810,529.18 </w:t>
            </w:r>
          </w:p>
        </w:tc>
        <w:tc>
          <w:tcPr>
            <w:tcW w:w="1620" w:type="dxa"/>
            <w:tcBorders>
              <w:top w:val="nil"/>
              <w:left w:val="nil"/>
              <w:bottom w:val="nil"/>
              <w:right w:val="nil"/>
            </w:tcBorders>
            <w:shd w:val="clear" w:color="auto" w:fill="auto"/>
            <w:noWrap/>
            <w:vAlign w:val="bottom"/>
            <w:hideMark/>
          </w:tcPr>
          <w:p w14:paraId="78DDC580"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146,305,495.76 </w:t>
            </w:r>
          </w:p>
        </w:tc>
      </w:tr>
      <w:tr w:rsidR="007E0C3E" w:rsidRPr="007E0C3E" w14:paraId="4462BD44" w14:textId="77777777" w:rsidTr="007E0C3E">
        <w:trPr>
          <w:trHeight w:val="300"/>
        </w:trPr>
        <w:tc>
          <w:tcPr>
            <w:tcW w:w="1560" w:type="dxa"/>
            <w:tcBorders>
              <w:top w:val="nil"/>
              <w:left w:val="nil"/>
              <w:bottom w:val="nil"/>
              <w:right w:val="nil"/>
            </w:tcBorders>
            <w:shd w:val="clear" w:color="auto" w:fill="auto"/>
            <w:noWrap/>
            <w:vAlign w:val="bottom"/>
            <w:hideMark/>
          </w:tcPr>
          <w:p w14:paraId="58CA07B9"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3.2.2.0.00.0000</w:t>
            </w:r>
          </w:p>
        </w:tc>
        <w:tc>
          <w:tcPr>
            <w:tcW w:w="3580" w:type="dxa"/>
            <w:tcBorders>
              <w:top w:val="nil"/>
              <w:left w:val="nil"/>
              <w:bottom w:val="nil"/>
              <w:right w:val="nil"/>
            </w:tcBorders>
            <w:shd w:val="clear" w:color="auto" w:fill="auto"/>
            <w:noWrap/>
            <w:vAlign w:val="bottom"/>
            <w:hideMark/>
          </w:tcPr>
          <w:p w14:paraId="599739EB"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Resultado de Ejercicios Anteriores</w:t>
            </w:r>
          </w:p>
        </w:tc>
        <w:tc>
          <w:tcPr>
            <w:tcW w:w="1600" w:type="dxa"/>
            <w:tcBorders>
              <w:top w:val="nil"/>
              <w:left w:val="nil"/>
              <w:bottom w:val="nil"/>
              <w:right w:val="nil"/>
            </w:tcBorders>
            <w:shd w:val="clear" w:color="auto" w:fill="auto"/>
            <w:noWrap/>
            <w:vAlign w:val="bottom"/>
            <w:hideMark/>
          </w:tcPr>
          <w:p w14:paraId="1995D3ED"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1,750,826,881.38 </w:t>
            </w:r>
          </w:p>
        </w:tc>
        <w:tc>
          <w:tcPr>
            <w:tcW w:w="1620" w:type="dxa"/>
            <w:tcBorders>
              <w:top w:val="nil"/>
              <w:left w:val="nil"/>
              <w:bottom w:val="nil"/>
              <w:right w:val="nil"/>
            </w:tcBorders>
            <w:shd w:val="clear" w:color="auto" w:fill="auto"/>
            <w:noWrap/>
            <w:vAlign w:val="bottom"/>
            <w:hideMark/>
          </w:tcPr>
          <w:p w14:paraId="23EFDFA0"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1,599,211,074.98 </w:t>
            </w:r>
          </w:p>
        </w:tc>
      </w:tr>
      <w:tr w:rsidR="007E0C3E" w:rsidRPr="007E0C3E" w14:paraId="149B96A3" w14:textId="77777777" w:rsidTr="007E0C3E">
        <w:trPr>
          <w:trHeight w:val="300"/>
        </w:trPr>
        <w:tc>
          <w:tcPr>
            <w:tcW w:w="1560" w:type="dxa"/>
            <w:tcBorders>
              <w:top w:val="nil"/>
              <w:left w:val="nil"/>
              <w:bottom w:val="nil"/>
              <w:right w:val="nil"/>
            </w:tcBorders>
            <w:shd w:val="clear" w:color="auto" w:fill="auto"/>
            <w:noWrap/>
            <w:vAlign w:val="bottom"/>
            <w:hideMark/>
          </w:tcPr>
          <w:p w14:paraId="1B039FC3"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3.2.3.0.00.0000</w:t>
            </w:r>
          </w:p>
        </w:tc>
        <w:tc>
          <w:tcPr>
            <w:tcW w:w="3580" w:type="dxa"/>
            <w:tcBorders>
              <w:top w:val="nil"/>
              <w:left w:val="nil"/>
              <w:bottom w:val="nil"/>
              <w:right w:val="nil"/>
            </w:tcBorders>
            <w:shd w:val="clear" w:color="auto" w:fill="auto"/>
            <w:noWrap/>
            <w:vAlign w:val="bottom"/>
            <w:hideMark/>
          </w:tcPr>
          <w:p w14:paraId="7514CF4F" w14:textId="77777777"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Revalúos</w:t>
            </w:r>
          </w:p>
        </w:tc>
        <w:tc>
          <w:tcPr>
            <w:tcW w:w="1600" w:type="dxa"/>
            <w:tcBorders>
              <w:top w:val="nil"/>
              <w:left w:val="nil"/>
              <w:bottom w:val="nil"/>
              <w:right w:val="nil"/>
            </w:tcBorders>
            <w:shd w:val="clear" w:color="auto" w:fill="auto"/>
            <w:noWrap/>
            <w:vAlign w:val="bottom"/>
            <w:hideMark/>
          </w:tcPr>
          <w:p w14:paraId="3A61F0E0"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53,469,019.57 </w:t>
            </w:r>
          </w:p>
        </w:tc>
        <w:tc>
          <w:tcPr>
            <w:tcW w:w="1620" w:type="dxa"/>
            <w:tcBorders>
              <w:top w:val="nil"/>
              <w:left w:val="nil"/>
              <w:bottom w:val="nil"/>
              <w:right w:val="nil"/>
            </w:tcBorders>
            <w:shd w:val="clear" w:color="auto" w:fill="auto"/>
            <w:noWrap/>
            <w:vAlign w:val="bottom"/>
            <w:hideMark/>
          </w:tcPr>
          <w:p w14:paraId="5A629FDC" w14:textId="77777777" w:rsidR="007E0C3E" w:rsidRPr="007E0C3E" w:rsidRDefault="007E0C3E" w:rsidP="007E0C3E">
            <w:pPr>
              <w:spacing w:after="0" w:line="240" w:lineRule="auto"/>
              <w:jc w:val="right"/>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 xml:space="preserve">39,521,079.40 </w:t>
            </w:r>
          </w:p>
        </w:tc>
      </w:tr>
      <w:tr w:rsidR="007E0C3E" w:rsidRPr="007E0C3E" w14:paraId="642D4A10" w14:textId="77777777" w:rsidTr="007E0C3E">
        <w:trPr>
          <w:trHeight w:val="300"/>
        </w:trPr>
        <w:tc>
          <w:tcPr>
            <w:tcW w:w="1560" w:type="dxa"/>
            <w:tcBorders>
              <w:top w:val="nil"/>
              <w:left w:val="nil"/>
              <w:bottom w:val="nil"/>
              <w:right w:val="nil"/>
            </w:tcBorders>
            <w:shd w:val="clear" w:color="auto" w:fill="auto"/>
            <w:noWrap/>
            <w:vAlign w:val="bottom"/>
            <w:hideMark/>
          </w:tcPr>
          <w:p w14:paraId="2FEEAB48" w14:textId="77777777" w:rsidR="007E0C3E" w:rsidRPr="007E0C3E" w:rsidRDefault="007E0C3E" w:rsidP="007E0C3E">
            <w:pPr>
              <w:spacing w:after="0" w:line="240" w:lineRule="auto"/>
              <w:jc w:val="center"/>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3.2.5.0.00.0000</w:t>
            </w:r>
          </w:p>
        </w:tc>
        <w:tc>
          <w:tcPr>
            <w:tcW w:w="3580" w:type="dxa"/>
            <w:tcBorders>
              <w:top w:val="nil"/>
              <w:left w:val="nil"/>
              <w:bottom w:val="nil"/>
              <w:right w:val="nil"/>
            </w:tcBorders>
            <w:shd w:val="clear" w:color="auto" w:fill="auto"/>
            <w:noWrap/>
            <w:vAlign w:val="bottom"/>
            <w:hideMark/>
          </w:tcPr>
          <w:p w14:paraId="722DA83E" w14:textId="3E21C049" w:rsidR="007E0C3E" w:rsidRPr="007E0C3E" w:rsidRDefault="007E0C3E" w:rsidP="007E0C3E">
            <w:pPr>
              <w:spacing w:after="0" w:line="240" w:lineRule="auto"/>
              <w:rPr>
                <w:rFonts w:ascii="Calibri" w:eastAsia="Times New Roman" w:hAnsi="Calibri" w:cs="Calibri"/>
                <w:color w:val="000000"/>
                <w:sz w:val="20"/>
                <w:szCs w:val="20"/>
                <w:lang w:eastAsia="es-MX"/>
              </w:rPr>
            </w:pPr>
            <w:r w:rsidRPr="007E0C3E">
              <w:rPr>
                <w:rFonts w:ascii="Calibri" w:eastAsia="Times New Roman" w:hAnsi="Calibri" w:cs="Calibri"/>
                <w:color w:val="000000"/>
                <w:sz w:val="20"/>
                <w:szCs w:val="20"/>
                <w:lang w:eastAsia="es-MX"/>
              </w:rPr>
              <w:t>Rectificaciones de Resultados de Ejer</w:t>
            </w:r>
            <w:r>
              <w:rPr>
                <w:rFonts w:ascii="Calibri" w:eastAsia="Times New Roman" w:hAnsi="Calibri" w:cs="Calibri"/>
                <w:color w:val="000000"/>
                <w:sz w:val="20"/>
                <w:szCs w:val="20"/>
                <w:lang w:eastAsia="es-MX"/>
              </w:rPr>
              <w:t>cicios Anteriores</w:t>
            </w:r>
          </w:p>
        </w:tc>
        <w:tc>
          <w:tcPr>
            <w:tcW w:w="1600" w:type="dxa"/>
            <w:tcBorders>
              <w:top w:val="nil"/>
              <w:left w:val="nil"/>
              <w:bottom w:val="nil"/>
              <w:right w:val="nil"/>
            </w:tcBorders>
            <w:shd w:val="clear" w:color="auto" w:fill="auto"/>
            <w:noWrap/>
            <w:vAlign w:val="bottom"/>
            <w:hideMark/>
          </w:tcPr>
          <w:p w14:paraId="5C9C507A" w14:textId="77777777" w:rsidR="007E0C3E" w:rsidRPr="001740F6" w:rsidRDefault="007E0C3E" w:rsidP="007E0C3E">
            <w:pPr>
              <w:spacing w:after="0" w:line="240" w:lineRule="auto"/>
              <w:jc w:val="right"/>
              <w:rPr>
                <w:rFonts w:ascii="Calibri" w:eastAsia="Times New Roman" w:hAnsi="Calibri" w:cs="Calibri"/>
                <w:sz w:val="20"/>
                <w:szCs w:val="20"/>
                <w:lang w:eastAsia="es-MX"/>
              </w:rPr>
            </w:pPr>
            <w:r w:rsidRPr="001740F6">
              <w:rPr>
                <w:rFonts w:ascii="Calibri" w:eastAsia="Times New Roman" w:hAnsi="Calibri" w:cs="Calibri"/>
                <w:sz w:val="20"/>
                <w:szCs w:val="20"/>
                <w:lang w:eastAsia="es-MX"/>
              </w:rPr>
              <w:t xml:space="preserve">-961,407.90 </w:t>
            </w:r>
          </w:p>
        </w:tc>
        <w:tc>
          <w:tcPr>
            <w:tcW w:w="1620" w:type="dxa"/>
            <w:tcBorders>
              <w:top w:val="nil"/>
              <w:left w:val="nil"/>
              <w:bottom w:val="nil"/>
              <w:right w:val="nil"/>
            </w:tcBorders>
            <w:shd w:val="clear" w:color="auto" w:fill="auto"/>
            <w:noWrap/>
            <w:vAlign w:val="bottom"/>
            <w:hideMark/>
          </w:tcPr>
          <w:p w14:paraId="73C83F32" w14:textId="77777777" w:rsidR="007E0C3E" w:rsidRPr="001740F6" w:rsidRDefault="007E0C3E" w:rsidP="007E0C3E">
            <w:pPr>
              <w:spacing w:after="0" w:line="240" w:lineRule="auto"/>
              <w:jc w:val="right"/>
              <w:rPr>
                <w:rFonts w:ascii="Calibri" w:eastAsia="Times New Roman" w:hAnsi="Calibri" w:cs="Calibri"/>
                <w:sz w:val="20"/>
                <w:szCs w:val="20"/>
                <w:lang w:eastAsia="es-MX"/>
              </w:rPr>
            </w:pPr>
            <w:r w:rsidRPr="001740F6">
              <w:rPr>
                <w:rFonts w:ascii="Calibri" w:eastAsia="Times New Roman" w:hAnsi="Calibri" w:cs="Calibri"/>
                <w:sz w:val="20"/>
                <w:szCs w:val="20"/>
                <w:lang w:eastAsia="es-MX"/>
              </w:rPr>
              <w:t xml:space="preserve">-958,907.82 </w:t>
            </w:r>
          </w:p>
        </w:tc>
      </w:tr>
      <w:tr w:rsidR="007E0C3E" w:rsidRPr="007E0C3E" w14:paraId="48E7FAAF" w14:textId="77777777" w:rsidTr="007E0C3E">
        <w:trPr>
          <w:trHeight w:val="300"/>
        </w:trPr>
        <w:tc>
          <w:tcPr>
            <w:tcW w:w="5140" w:type="dxa"/>
            <w:gridSpan w:val="2"/>
            <w:tcBorders>
              <w:top w:val="nil"/>
              <w:left w:val="nil"/>
              <w:bottom w:val="nil"/>
              <w:right w:val="nil"/>
            </w:tcBorders>
            <w:shd w:val="clear" w:color="000000" w:fill="BFBFBF"/>
            <w:noWrap/>
            <w:vAlign w:val="bottom"/>
            <w:hideMark/>
          </w:tcPr>
          <w:p w14:paraId="387F2D0B" w14:textId="77777777" w:rsidR="007E0C3E" w:rsidRPr="007E0C3E" w:rsidRDefault="007E0C3E" w:rsidP="007E0C3E">
            <w:pPr>
              <w:spacing w:after="0" w:line="240" w:lineRule="auto"/>
              <w:jc w:val="center"/>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01EFC1B0" w14:textId="77777777" w:rsidR="007E0C3E" w:rsidRPr="007E0C3E" w:rsidRDefault="007E0C3E" w:rsidP="007E0C3E">
            <w:pPr>
              <w:spacing w:after="0" w:line="240" w:lineRule="auto"/>
              <w:jc w:val="right"/>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 xml:space="preserve">1,965,145,022.23 </w:t>
            </w:r>
          </w:p>
        </w:tc>
        <w:tc>
          <w:tcPr>
            <w:tcW w:w="1620" w:type="dxa"/>
            <w:tcBorders>
              <w:top w:val="nil"/>
              <w:left w:val="nil"/>
              <w:bottom w:val="nil"/>
              <w:right w:val="nil"/>
            </w:tcBorders>
            <w:shd w:val="clear" w:color="000000" w:fill="BFBFBF"/>
            <w:noWrap/>
            <w:vAlign w:val="bottom"/>
            <w:hideMark/>
          </w:tcPr>
          <w:p w14:paraId="65E62360" w14:textId="77777777" w:rsidR="007E0C3E" w:rsidRPr="007E0C3E" w:rsidRDefault="007E0C3E" w:rsidP="007E0C3E">
            <w:pPr>
              <w:spacing w:after="0" w:line="240" w:lineRule="auto"/>
              <w:jc w:val="right"/>
              <w:rPr>
                <w:rFonts w:ascii="Calibri" w:eastAsia="Times New Roman" w:hAnsi="Calibri" w:cs="Calibri"/>
                <w:b/>
                <w:bCs/>
                <w:color w:val="1F4E78"/>
                <w:sz w:val="20"/>
                <w:szCs w:val="20"/>
                <w:lang w:eastAsia="es-MX"/>
              </w:rPr>
            </w:pPr>
            <w:r w:rsidRPr="007E0C3E">
              <w:rPr>
                <w:rFonts w:ascii="Calibri" w:eastAsia="Times New Roman" w:hAnsi="Calibri" w:cs="Calibri"/>
                <w:b/>
                <w:bCs/>
                <w:color w:val="1F4E78"/>
                <w:sz w:val="20"/>
                <w:szCs w:val="20"/>
                <w:lang w:eastAsia="es-MX"/>
              </w:rPr>
              <w:t xml:space="preserve">1,784,078,742.32 </w:t>
            </w:r>
          </w:p>
        </w:tc>
      </w:tr>
    </w:tbl>
    <w:p w14:paraId="6FE2F164" w14:textId="408F6B17" w:rsidR="00DB76FA" w:rsidRPr="00D87C56" w:rsidRDefault="00AA24F5" w:rsidP="00C04067">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w:t>
      </w:r>
      <w:r w:rsidR="00EC5A06" w:rsidRPr="00D87C56">
        <w:rPr>
          <w:rFonts w:eastAsia="Times New Roman" w:cstheme="minorHAnsi"/>
          <w:lang w:eastAsia="es-MX"/>
        </w:rPr>
        <w:t xml:space="preserve"> </w:t>
      </w:r>
      <w:r w:rsidR="002D28E3" w:rsidRPr="00D87C56">
        <w:rPr>
          <w:rFonts w:eastAsia="Times New Roman" w:cstheme="minorHAnsi"/>
          <w:lang w:eastAsia="es-MX"/>
        </w:rPr>
        <w:t>revalúos</w:t>
      </w:r>
      <w:r w:rsidR="005A1206" w:rsidRPr="00D87C56">
        <w:rPr>
          <w:rFonts w:eastAsia="Times New Roman" w:cstheme="minorHAnsi"/>
          <w:lang w:eastAsia="es-MX"/>
        </w:rPr>
        <w:t xml:space="preserve"> de bienes inmuebles se incrementa</w:t>
      </w:r>
      <w:r w:rsidR="00DC4060">
        <w:rPr>
          <w:rFonts w:eastAsia="Times New Roman" w:cstheme="minorHAnsi"/>
          <w:lang w:eastAsia="es-MX"/>
        </w:rPr>
        <w:t>n</w:t>
      </w:r>
      <w:r w:rsidR="005A1206" w:rsidRPr="00D87C56">
        <w:rPr>
          <w:rFonts w:eastAsia="Times New Roman" w:cstheme="minorHAnsi"/>
          <w:lang w:eastAsia="es-MX"/>
        </w:rPr>
        <w:t xml:space="preserve"> </w:t>
      </w:r>
      <w:r w:rsidRPr="00D87C56">
        <w:rPr>
          <w:rFonts w:eastAsia="Times New Roman" w:cstheme="minorHAnsi"/>
          <w:lang w:eastAsia="es-MX"/>
        </w:rPr>
        <w:t xml:space="preserve">principalmente por </w:t>
      </w:r>
      <w:r w:rsidR="002D28E3" w:rsidRPr="00D87C56">
        <w:rPr>
          <w:rFonts w:eastAsia="Times New Roman" w:cstheme="minorHAnsi"/>
          <w:lang w:eastAsia="es-MX"/>
        </w:rPr>
        <w:t>las subdivisiones</w:t>
      </w:r>
      <w:r w:rsidR="002F69BB" w:rsidRPr="00D87C56">
        <w:rPr>
          <w:rFonts w:eastAsia="Times New Roman" w:cstheme="minorHAnsi"/>
          <w:lang w:eastAsia="es-MX"/>
        </w:rPr>
        <w:t xml:space="preserve"> de terrenos propiedad de</w:t>
      </w:r>
      <w:r w:rsidR="00DC4060">
        <w:rPr>
          <w:rFonts w:eastAsia="Times New Roman" w:cstheme="minorHAnsi"/>
          <w:lang w:eastAsia="es-MX"/>
        </w:rPr>
        <w:t xml:space="preserve"> este ente Municipal y que proceden principalmente d</w:t>
      </w:r>
      <w:r w:rsidR="00944DA7" w:rsidRPr="00D87C56">
        <w:rPr>
          <w:rFonts w:eastAsia="Times New Roman" w:cstheme="minorHAnsi"/>
          <w:lang w:eastAsia="es-MX"/>
        </w:rPr>
        <w:t>e recursos propios.</w:t>
      </w:r>
    </w:p>
    <w:p w14:paraId="2598B5E8" w14:textId="77777777" w:rsidR="00AB1A4B" w:rsidRDefault="00AB1A4B" w:rsidP="00B3502E">
      <w:pPr>
        <w:spacing w:before="100" w:beforeAutospacing="1" w:after="100" w:afterAutospacing="1" w:line="240" w:lineRule="auto"/>
        <w:jc w:val="both"/>
        <w:rPr>
          <w:rFonts w:eastAsia="Times New Roman" w:cstheme="minorHAnsi"/>
          <w:b/>
          <w:bCs/>
          <w:color w:val="000000" w:themeColor="text1"/>
          <w:sz w:val="24"/>
          <w:lang w:eastAsia="es-MX"/>
        </w:rPr>
      </w:pPr>
    </w:p>
    <w:p w14:paraId="5F8CE28E" w14:textId="03671B8E" w:rsidR="00A75125" w:rsidRPr="00AB1A4B" w:rsidRDefault="00B3502E" w:rsidP="00B3502E">
      <w:pPr>
        <w:spacing w:before="100" w:beforeAutospacing="1" w:after="100" w:afterAutospacing="1" w:line="240" w:lineRule="auto"/>
        <w:jc w:val="both"/>
        <w:rPr>
          <w:rFonts w:eastAsia="Times New Roman" w:cstheme="minorHAnsi"/>
          <w:b/>
          <w:bCs/>
          <w:color w:val="000000" w:themeColor="text1"/>
          <w:sz w:val="24"/>
          <w:lang w:eastAsia="es-MX"/>
        </w:rPr>
      </w:pPr>
      <w:r w:rsidRPr="00AB1A4B">
        <w:rPr>
          <w:rFonts w:eastAsia="Times New Roman" w:cstheme="minorHAnsi"/>
          <w:b/>
          <w:bCs/>
          <w:color w:val="000000" w:themeColor="text1"/>
          <w:sz w:val="24"/>
          <w:lang w:eastAsia="es-MX"/>
        </w:rPr>
        <w:t>Notas al Estado de Flujo de Efectivo.</w:t>
      </w:r>
      <w:r w:rsidRPr="00AB1A4B">
        <w:rPr>
          <w:rFonts w:eastAsia="Times New Roman" w:cstheme="minorHAnsi"/>
          <w:color w:val="000000" w:themeColor="text1"/>
          <w:sz w:val="24"/>
          <w:lang w:eastAsia="es-MX"/>
        </w:rPr>
        <w:t xml:space="preserve"> </w:t>
      </w:r>
    </w:p>
    <w:p w14:paraId="0D63A7D2" w14:textId="63741E9A" w:rsidR="00C04067" w:rsidRPr="00AB1A4B" w:rsidRDefault="007D7B9F" w:rsidP="00C04067">
      <w:pPr>
        <w:spacing w:before="100" w:beforeAutospacing="1" w:after="100" w:afterAutospacing="1" w:line="240" w:lineRule="auto"/>
        <w:rPr>
          <w:rFonts w:eastAsia="Times New Roman" w:cstheme="minorHAnsi"/>
          <w:sz w:val="24"/>
          <w:lang w:eastAsia="es-MX"/>
        </w:rPr>
      </w:pPr>
      <w:r w:rsidRPr="00AB1A4B">
        <w:rPr>
          <w:rFonts w:eastAsia="Times New Roman" w:cstheme="minorHAnsi"/>
          <w:b/>
          <w:bCs/>
          <w:sz w:val="24"/>
          <w:lang w:eastAsia="es-MX"/>
        </w:rPr>
        <w:t xml:space="preserve"> </w:t>
      </w:r>
      <w:r w:rsidR="00B3502E" w:rsidRPr="00AB1A4B">
        <w:rPr>
          <w:rFonts w:eastAsia="Times New Roman" w:cstheme="minorHAnsi"/>
          <w:b/>
          <w:bCs/>
          <w:sz w:val="24"/>
          <w:lang w:eastAsia="es-MX"/>
        </w:rPr>
        <w:t>Efectivo y equivalentes.</w:t>
      </w:r>
      <w:r w:rsidR="00B3502E" w:rsidRPr="00AB1A4B">
        <w:rPr>
          <w:rFonts w:eastAsia="Times New Roman" w:cstheme="minorHAnsi"/>
          <w:sz w:val="24"/>
          <w:lang w:eastAsia="es-MX"/>
        </w:rPr>
        <w:t xml:space="preserve"> </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C24D47" w:rsidRPr="00C24D47" w14:paraId="322D21C9" w14:textId="77777777" w:rsidTr="00C24D47">
        <w:trPr>
          <w:trHeight w:val="300"/>
        </w:trPr>
        <w:tc>
          <w:tcPr>
            <w:tcW w:w="1560" w:type="dxa"/>
            <w:tcBorders>
              <w:top w:val="nil"/>
              <w:left w:val="nil"/>
              <w:bottom w:val="nil"/>
              <w:right w:val="nil"/>
            </w:tcBorders>
            <w:shd w:val="clear" w:color="000000" w:fill="203764"/>
            <w:noWrap/>
            <w:vAlign w:val="bottom"/>
            <w:hideMark/>
          </w:tcPr>
          <w:p w14:paraId="1AC2B3BF" w14:textId="77777777" w:rsidR="00C24D47" w:rsidRPr="00C24D47" w:rsidRDefault="00C24D47" w:rsidP="00C24D47">
            <w:pPr>
              <w:spacing w:after="0" w:line="240" w:lineRule="auto"/>
              <w:jc w:val="center"/>
              <w:rPr>
                <w:rFonts w:ascii="Calibri" w:eastAsia="Times New Roman" w:hAnsi="Calibri" w:cs="Calibri"/>
                <w:b/>
                <w:bCs/>
                <w:color w:val="FFFFFF"/>
                <w:sz w:val="20"/>
                <w:szCs w:val="20"/>
                <w:lang w:eastAsia="es-MX"/>
              </w:rPr>
            </w:pPr>
            <w:r w:rsidRPr="00C24D47">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3A766481" w14:textId="77777777" w:rsidR="00C24D47" w:rsidRPr="00C24D47" w:rsidRDefault="00C24D47" w:rsidP="00C24D47">
            <w:pPr>
              <w:spacing w:after="0" w:line="240" w:lineRule="auto"/>
              <w:rPr>
                <w:rFonts w:ascii="Calibri" w:eastAsia="Times New Roman" w:hAnsi="Calibri" w:cs="Calibri"/>
                <w:b/>
                <w:bCs/>
                <w:color w:val="FFFFFF"/>
                <w:sz w:val="20"/>
                <w:szCs w:val="20"/>
                <w:lang w:eastAsia="es-MX"/>
              </w:rPr>
            </w:pPr>
            <w:r w:rsidRPr="00C24D47">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6AFA7297" w14:textId="77777777" w:rsidR="00C24D47" w:rsidRPr="00C24D47" w:rsidRDefault="00C24D47" w:rsidP="00C24D47">
            <w:pPr>
              <w:spacing w:after="0" w:line="240" w:lineRule="auto"/>
              <w:jc w:val="center"/>
              <w:rPr>
                <w:rFonts w:ascii="Calibri" w:eastAsia="Times New Roman" w:hAnsi="Calibri" w:cs="Calibri"/>
                <w:b/>
                <w:bCs/>
                <w:color w:val="FFFFFF"/>
                <w:sz w:val="20"/>
                <w:szCs w:val="20"/>
                <w:lang w:eastAsia="es-MX"/>
              </w:rPr>
            </w:pPr>
            <w:r w:rsidRPr="00C24D47">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250B00DF" w14:textId="77777777" w:rsidR="00C24D47" w:rsidRPr="00C24D47" w:rsidRDefault="00C24D47" w:rsidP="00C24D47">
            <w:pPr>
              <w:spacing w:after="0" w:line="240" w:lineRule="auto"/>
              <w:jc w:val="center"/>
              <w:rPr>
                <w:rFonts w:ascii="Calibri" w:eastAsia="Times New Roman" w:hAnsi="Calibri" w:cs="Calibri"/>
                <w:b/>
                <w:bCs/>
                <w:color w:val="FFFFFF"/>
                <w:sz w:val="20"/>
                <w:szCs w:val="20"/>
                <w:lang w:eastAsia="es-MX"/>
              </w:rPr>
            </w:pPr>
            <w:r w:rsidRPr="00C24D47">
              <w:rPr>
                <w:rFonts w:ascii="Calibri" w:eastAsia="Times New Roman" w:hAnsi="Calibri" w:cs="Calibri"/>
                <w:b/>
                <w:bCs/>
                <w:color w:val="FFFFFF"/>
                <w:sz w:val="20"/>
                <w:szCs w:val="20"/>
                <w:lang w:eastAsia="es-MX"/>
              </w:rPr>
              <w:t>2021</w:t>
            </w:r>
          </w:p>
        </w:tc>
      </w:tr>
      <w:tr w:rsidR="00C24D47" w:rsidRPr="00C24D47" w14:paraId="5B0E7A9C" w14:textId="77777777" w:rsidTr="00C24D47">
        <w:trPr>
          <w:trHeight w:val="300"/>
        </w:trPr>
        <w:tc>
          <w:tcPr>
            <w:tcW w:w="1560" w:type="dxa"/>
            <w:tcBorders>
              <w:top w:val="nil"/>
              <w:left w:val="nil"/>
              <w:bottom w:val="nil"/>
              <w:right w:val="nil"/>
            </w:tcBorders>
            <w:shd w:val="clear" w:color="auto" w:fill="auto"/>
            <w:noWrap/>
            <w:vAlign w:val="bottom"/>
            <w:hideMark/>
          </w:tcPr>
          <w:p w14:paraId="0875ED65" w14:textId="77777777" w:rsidR="00C24D47" w:rsidRPr="00C24D47" w:rsidRDefault="00C24D47" w:rsidP="00C24D47">
            <w:pPr>
              <w:spacing w:after="0" w:line="240" w:lineRule="auto"/>
              <w:jc w:val="center"/>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1.1.1.1.00.0000</w:t>
            </w:r>
          </w:p>
        </w:tc>
        <w:tc>
          <w:tcPr>
            <w:tcW w:w="3580" w:type="dxa"/>
            <w:tcBorders>
              <w:top w:val="nil"/>
              <w:left w:val="nil"/>
              <w:bottom w:val="nil"/>
              <w:right w:val="nil"/>
            </w:tcBorders>
            <w:shd w:val="clear" w:color="auto" w:fill="auto"/>
            <w:noWrap/>
            <w:vAlign w:val="bottom"/>
            <w:hideMark/>
          </w:tcPr>
          <w:p w14:paraId="2F20F935" w14:textId="77777777" w:rsidR="00C24D47" w:rsidRPr="00C24D47" w:rsidRDefault="00C24D47" w:rsidP="00C24D47">
            <w:pPr>
              <w:spacing w:after="0" w:line="240" w:lineRule="auto"/>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Efectivo</w:t>
            </w:r>
          </w:p>
        </w:tc>
        <w:tc>
          <w:tcPr>
            <w:tcW w:w="1600" w:type="dxa"/>
            <w:tcBorders>
              <w:top w:val="nil"/>
              <w:left w:val="nil"/>
              <w:bottom w:val="nil"/>
              <w:right w:val="nil"/>
            </w:tcBorders>
            <w:shd w:val="clear" w:color="auto" w:fill="auto"/>
            <w:noWrap/>
            <w:vAlign w:val="bottom"/>
            <w:hideMark/>
          </w:tcPr>
          <w:p w14:paraId="1F0544F7" w14:textId="77777777" w:rsidR="00C24D47" w:rsidRPr="00C24D47" w:rsidRDefault="00C24D47" w:rsidP="00C24D47">
            <w:pPr>
              <w:spacing w:after="0" w:line="240" w:lineRule="auto"/>
              <w:jc w:val="right"/>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 xml:space="preserve">138,000.00 </w:t>
            </w:r>
          </w:p>
        </w:tc>
        <w:tc>
          <w:tcPr>
            <w:tcW w:w="1620" w:type="dxa"/>
            <w:tcBorders>
              <w:top w:val="nil"/>
              <w:left w:val="nil"/>
              <w:bottom w:val="nil"/>
              <w:right w:val="nil"/>
            </w:tcBorders>
            <w:shd w:val="clear" w:color="auto" w:fill="auto"/>
            <w:noWrap/>
            <w:vAlign w:val="bottom"/>
            <w:hideMark/>
          </w:tcPr>
          <w:p w14:paraId="283381FC" w14:textId="77777777" w:rsidR="00C24D47" w:rsidRPr="00C24D47" w:rsidRDefault="00C24D47" w:rsidP="00C24D47">
            <w:pPr>
              <w:spacing w:after="0" w:line="240" w:lineRule="auto"/>
              <w:jc w:val="right"/>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 xml:space="preserve">131,000.00 </w:t>
            </w:r>
          </w:p>
        </w:tc>
      </w:tr>
      <w:tr w:rsidR="00C24D47" w:rsidRPr="00C24D47" w14:paraId="7720BF86" w14:textId="77777777" w:rsidTr="00C24D47">
        <w:trPr>
          <w:trHeight w:val="300"/>
        </w:trPr>
        <w:tc>
          <w:tcPr>
            <w:tcW w:w="1560" w:type="dxa"/>
            <w:tcBorders>
              <w:top w:val="nil"/>
              <w:left w:val="nil"/>
              <w:bottom w:val="nil"/>
              <w:right w:val="nil"/>
            </w:tcBorders>
            <w:shd w:val="clear" w:color="auto" w:fill="auto"/>
            <w:noWrap/>
            <w:vAlign w:val="bottom"/>
            <w:hideMark/>
          </w:tcPr>
          <w:p w14:paraId="5582993F" w14:textId="77777777" w:rsidR="00C24D47" w:rsidRPr="00C24D47" w:rsidRDefault="00C24D47" w:rsidP="00C24D47">
            <w:pPr>
              <w:spacing w:after="0" w:line="240" w:lineRule="auto"/>
              <w:jc w:val="center"/>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1.1.1.2.00.0000</w:t>
            </w:r>
          </w:p>
        </w:tc>
        <w:tc>
          <w:tcPr>
            <w:tcW w:w="3580" w:type="dxa"/>
            <w:tcBorders>
              <w:top w:val="nil"/>
              <w:left w:val="nil"/>
              <w:bottom w:val="nil"/>
              <w:right w:val="nil"/>
            </w:tcBorders>
            <w:shd w:val="clear" w:color="auto" w:fill="auto"/>
            <w:noWrap/>
            <w:vAlign w:val="bottom"/>
            <w:hideMark/>
          </w:tcPr>
          <w:p w14:paraId="0E3DF948" w14:textId="77777777" w:rsidR="00C24D47" w:rsidRPr="00C24D47" w:rsidRDefault="00C24D47" w:rsidP="00C24D47">
            <w:pPr>
              <w:spacing w:after="0" w:line="240" w:lineRule="auto"/>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Bancos/Tesorería</w:t>
            </w:r>
          </w:p>
        </w:tc>
        <w:tc>
          <w:tcPr>
            <w:tcW w:w="1600" w:type="dxa"/>
            <w:tcBorders>
              <w:top w:val="nil"/>
              <w:left w:val="nil"/>
              <w:bottom w:val="nil"/>
              <w:right w:val="nil"/>
            </w:tcBorders>
            <w:shd w:val="clear" w:color="auto" w:fill="auto"/>
            <w:noWrap/>
            <w:vAlign w:val="bottom"/>
            <w:hideMark/>
          </w:tcPr>
          <w:p w14:paraId="7A90E824" w14:textId="77777777" w:rsidR="00C24D47" w:rsidRPr="00C24D47" w:rsidRDefault="00C24D47" w:rsidP="00C24D47">
            <w:pPr>
              <w:spacing w:after="0" w:line="240" w:lineRule="auto"/>
              <w:jc w:val="right"/>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 xml:space="preserve">390,687,381.94 </w:t>
            </w:r>
          </w:p>
        </w:tc>
        <w:tc>
          <w:tcPr>
            <w:tcW w:w="1620" w:type="dxa"/>
            <w:tcBorders>
              <w:top w:val="nil"/>
              <w:left w:val="nil"/>
              <w:bottom w:val="nil"/>
              <w:right w:val="nil"/>
            </w:tcBorders>
            <w:shd w:val="clear" w:color="auto" w:fill="auto"/>
            <w:noWrap/>
            <w:vAlign w:val="bottom"/>
            <w:hideMark/>
          </w:tcPr>
          <w:p w14:paraId="242694A2" w14:textId="77777777" w:rsidR="00C24D47" w:rsidRPr="00C24D47" w:rsidRDefault="00C24D47" w:rsidP="00C24D47">
            <w:pPr>
              <w:spacing w:after="0" w:line="240" w:lineRule="auto"/>
              <w:jc w:val="right"/>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 xml:space="preserve">243,979,520.84 </w:t>
            </w:r>
          </w:p>
        </w:tc>
      </w:tr>
      <w:tr w:rsidR="00C24D47" w:rsidRPr="00C24D47" w14:paraId="7086A7AD" w14:textId="77777777" w:rsidTr="00C24D47">
        <w:trPr>
          <w:trHeight w:val="300"/>
        </w:trPr>
        <w:tc>
          <w:tcPr>
            <w:tcW w:w="1560" w:type="dxa"/>
            <w:tcBorders>
              <w:top w:val="nil"/>
              <w:left w:val="nil"/>
              <w:bottom w:val="nil"/>
              <w:right w:val="nil"/>
            </w:tcBorders>
            <w:shd w:val="clear" w:color="auto" w:fill="auto"/>
            <w:noWrap/>
            <w:vAlign w:val="bottom"/>
            <w:hideMark/>
          </w:tcPr>
          <w:p w14:paraId="3E606C1E" w14:textId="77777777" w:rsidR="00C24D47" w:rsidRPr="00C24D47" w:rsidRDefault="00C24D47" w:rsidP="00C24D47">
            <w:pPr>
              <w:spacing w:after="0" w:line="240" w:lineRule="auto"/>
              <w:jc w:val="center"/>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1.1.1.4.00.0000</w:t>
            </w:r>
          </w:p>
        </w:tc>
        <w:tc>
          <w:tcPr>
            <w:tcW w:w="3580" w:type="dxa"/>
            <w:tcBorders>
              <w:top w:val="nil"/>
              <w:left w:val="nil"/>
              <w:bottom w:val="nil"/>
              <w:right w:val="nil"/>
            </w:tcBorders>
            <w:shd w:val="clear" w:color="auto" w:fill="auto"/>
            <w:noWrap/>
            <w:vAlign w:val="bottom"/>
            <w:hideMark/>
          </w:tcPr>
          <w:p w14:paraId="14209F3B" w14:textId="77777777" w:rsidR="00C24D47" w:rsidRPr="00C24D47" w:rsidRDefault="00C24D47" w:rsidP="00C24D47">
            <w:pPr>
              <w:spacing w:after="0" w:line="240" w:lineRule="auto"/>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Inversiones Temporales (Hasta 3 meses)</w:t>
            </w:r>
          </w:p>
        </w:tc>
        <w:tc>
          <w:tcPr>
            <w:tcW w:w="1600" w:type="dxa"/>
            <w:tcBorders>
              <w:top w:val="nil"/>
              <w:left w:val="nil"/>
              <w:bottom w:val="nil"/>
              <w:right w:val="nil"/>
            </w:tcBorders>
            <w:shd w:val="clear" w:color="auto" w:fill="auto"/>
            <w:noWrap/>
            <w:vAlign w:val="bottom"/>
            <w:hideMark/>
          </w:tcPr>
          <w:p w14:paraId="4289563A" w14:textId="77777777" w:rsidR="00C24D47" w:rsidRPr="00C24D47" w:rsidRDefault="00C24D47" w:rsidP="00C24D47">
            <w:pPr>
              <w:spacing w:after="0" w:line="240" w:lineRule="auto"/>
              <w:jc w:val="right"/>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 xml:space="preserve">5,085.84 </w:t>
            </w:r>
          </w:p>
        </w:tc>
        <w:tc>
          <w:tcPr>
            <w:tcW w:w="1620" w:type="dxa"/>
            <w:tcBorders>
              <w:top w:val="nil"/>
              <w:left w:val="nil"/>
              <w:bottom w:val="nil"/>
              <w:right w:val="nil"/>
            </w:tcBorders>
            <w:shd w:val="clear" w:color="auto" w:fill="auto"/>
            <w:noWrap/>
            <w:vAlign w:val="bottom"/>
            <w:hideMark/>
          </w:tcPr>
          <w:p w14:paraId="29BDC6F6" w14:textId="77777777" w:rsidR="00C24D47" w:rsidRPr="00C24D47" w:rsidRDefault="00C24D47" w:rsidP="00C24D47">
            <w:pPr>
              <w:spacing w:after="0" w:line="240" w:lineRule="auto"/>
              <w:jc w:val="right"/>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 xml:space="preserve">92,091,534.29 </w:t>
            </w:r>
          </w:p>
        </w:tc>
      </w:tr>
      <w:tr w:rsidR="00C24D47" w:rsidRPr="00C24D47" w14:paraId="711D2D13" w14:textId="77777777" w:rsidTr="00C24D47">
        <w:trPr>
          <w:trHeight w:val="300"/>
        </w:trPr>
        <w:tc>
          <w:tcPr>
            <w:tcW w:w="1560" w:type="dxa"/>
            <w:tcBorders>
              <w:top w:val="nil"/>
              <w:left w:val="nil"/>
              <w:bottom w:val="nil"/>
              <w:right w:val="nil"/>
            </w:tcBorders>
            <w:shd w:val="clear" w:color="auto" w:fill="auto"/>
            <w:noWrap/>
            <w:vAlign w:val="bottom"/>
            <w:hideMark/>
          </w:tcPr>
          <w:p w14:paraId="78DB8FA8" w14:textId="77777777" w:rsidR="00C24D47" w:rsidRPr="00C24D47" w:rsidRDefault="00C24D47" w:rsidP="00C24D47">
            <w:pPr>
              <w:spacing w:after="0" w:line="240" w:lineRule="auto"/>
              <w:jc w:val="center"/>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1.1.1.9.00.0000</w:t>
            </w:r>
          </w:p>
        </w:tc>
        <w:tc>
          <w:tcPr>
            <w:tcW w:w="3580" w:type="dxa"/>
            <w:tcBorders>
              <w:top w:val="nil"/>
              <w:left w:val="nil"/>
              <w:bottom w:val="nil"/>
              <w:right w:val="nil"/>
            </w:tcBorders>
            <w:shd w:val="clear" w:color="auto" w:fill="auto"/>
            <w:noWrap/>
            <w:vAlign w:val="bottom"/>
            <w:hideMark/>
          </w:tcPr>
          <w:p w14:paraId="1A230AF5" w14:textId="77777777" w:rsidR="00C24D47" w:rsidRPr="00C24D47" w:rsidRDefault="00C24D47" w:rsidP="00C24D47">
            <w:pPr>
              <w:spacing w:after="0" w:line="240" w:lineRule="auto"/>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Otros Efectivos y Equivalentes</w:t>
            </w:r>
          </w:p>
        </w:tc>
        <w:tc>
          <w:tcPr>
            <w:tcW w:w="1600" w:type="dxa"/>
            <w:tcBorders>
              <w:top w:val="nil"/>
              <w:left w:val="nil"/>
              <w:bottom w:val="nil"/>
              <w:right w:val="nil"/>
            </w:tcBorders>
            <w:shd w:val="clear" w:color="auto" w:fill="auto"/>
            <w:noWrap/>
            <w:vAlign w:val="bottom"/>
            <w:hideMark/>
          </w:tcPr>
          <w:p w14:paraId="4D681446" w14:textId="77777777" w:rsidR="00C24D47" w:rsidRPr="00C24D47" w:rsidRDefault="00C24D47" w:rsidP="00C24D47">
            <w:pPr>
              <w:spacing w:after="0" w:line="240" w:lineRule="auto"/>
              <w:jc w:val="right"/>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 xml:space="preserve">4.22 </w:t>
            </w:r>
          </w:p>
        </w:tc>
        <w:tc>
          <w:tcPr>
            <w:tcW w:w="1620" w:type="dxa"/>
            <w:tcBorders>
              <w:top w:val="nil"/>
              <w:left w:val="nil"/>
              <w:bottom w:val="nil"/>
              <w:right w:val="nil"/>
            </w:tcBorders>
            <w:shd w:val="clear" w:color="auto" w:fill="auto"/>
            <w:noWrap/>
            <w:vAlign w:val="bottom"/>
            <w:hideMark/>
          </w:tcPr>
          <w:p w14:paraId="2CDE8EE8" w14:textId="77777777" w:rsidR="00C24D47" w:rsidRPr="00C24D47" w:rsidRDefault="00C24D47" w:rsidP="00C24D47">
            <w:pPr>
              <w:spacing w:after="0" w:line="240" w:lineRule="auto"/>
              <w:jc w:val="right"/>
              <w:rPr>
                <w:rFonts w:ascii="Calibri" w:eastAsia="Times New Roman" w:hAnsi="Calibri" w:cs="Calibri"/>
                <w:color w:val="000000"/>
                <w:sz w:val="20"/>
                <w:szCs w:val="20"/>
                <w:lang w:eastAsia="es-MX"/>
              </w:rPr>
            </w:pPr>
            <w:r w:rsidRPr="00C24D47">
              <w:rPr>
                <w:rFonts w:ascii="Calibri" w:eastAsia="Times New Roman" w:hAnsi="Calibri" w:cs="Calibri"/>
                <w:color w:val="000000"/>
                <w:sz w:val="20"/>
                <w:szCs w:val="20"/>
                <w:lang w:eastAsia="es-MX"/>
              </w:rPr>
              <w:t xml:space="preserve">0.00 </w:t>
            </w:r>
          </w:p>
        </w:tc>
      </w:tr>
      <w:tr w:rsidR="00C24D47" w:rsidRPr="00C24D47" w14:paraId="45754052" w14:textId="77777777" w:rsidTr="00C24D47">
        <w:trPr>
          <w:trHeight w:val="300"/>
        </w:trPr>
        <w:tc>
          <w:tcPr>
            <w:tcW w:w="5140" w:type="dxa"/>
            <w:gridSpan w:val="2"/>
            <w:tcBorders>
              <w:top w:val="nil"/>
              <w:left w:val="nil"/>
              <w:bottom w:val="nil"/>
              <w:right w:val="nil"/>
            </w:tcBorders>
            <w:shd w:val="clear" w:color="000000" w:fill="BFBFBF"/>
            <w:noWrap/>
            <w:vAlign w:val="bottom"/>
            <w:hideMark/>
          </w:tcPr>
          <w:p w14:paraId="07572718" w14:textId="77777777" w:rsidR="00C24D47" w:rsidRPr="00C24D47" w:rsidRDefault="00C24D47" w:rsidP="00C24D47">
            <w:pPr>
              <w:spacing w:after="0" w:line="240" w:lineRule="auto"/>
              <w:jc w:val="right"/>
              <w:rPr>
                <w:rFonts w:ascii="Calibri" w:eastAsia="Times New Roman" w:hAnsi="Calibri" w:cs="Calibri"/>
                <w:b/>
                <w:bCs/>
                <w:color w:val="1F4E78"/>
                <w:sz w:val="20"/>
                <w:szCs w:val="20"/>
                <w:lang w:eastAsia="es-MX"/>
              </w:rPr>
            </w:pPr>
            <w:r w:rsidRPr="00C24D47">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35837A7E" w14:textId="77777777" w:rsidR="00C24D47" w:rsidRPr="00C24D47" w:rsidRDefault="00C24D47" w:rsidP="00C24D47">
            <w:pPr>
              <w:spacing w:after="0" w:line="240" w:lineRule="auto"/>
              <w:jc w:val="right"/>
              <w:rPr>
                <w:rFonts w:ascii="Calibri" w:eastAsia="Times New Roman" w:hAnsi="Calibri" w:cs="Calibri"/>
                <w:b/>
                <w:bCs/>
                <w:color w:val="1F4E78"/>
                <w:sz w:val="20"/>
                <w:szCs w:val="20"/>
                <w:lang w:eastAsia="es-MX"/>
              </w:rPr>
            </w:pPr>
            <w:r w:rsidRPr="00C24D47">
              <w:rPr>
                <w:rFonts w:ascii="Calibri" w:eastAsia="Times New Roman" w:hAnsi="Calibri" w:cs="Calibri"/>
                <w:b/>
                <w:bCs/>
                <w:color w:val="1F4E78"/>
                <w:sz w:val="20"/>
                <w:szCs w:val="20"/>
                <w:lang w:eastAsia="es-MX"/>
              </w:rPr>
              <w:t xml:space="preserve">390,830,472.00 </w:t>
            </w:r>
          </w:p>
        </w:tc>
        <w:tc>
          <w:tcPr>
            <w:tcW w:w="1620" w:type="dxa"/>
            <w:tcBorders>
              <w:top w:val="nil"/>
              <w:left w:val="nil"/>
              <w:bottom w:val="nil"/>
              <w:right w:val="nil"/>
            </w:tcBorders>
            <w:shd w:val="clear" w:color="000000" w:fill="BFBFBF"/>
            <w:noWrap/>
            <w:vAlign w:val="bottom"/>
            <w:hideMark/>
          </w:tcPr>
          <w:p w14:paraId="0FFF0526" w14:textId="77777777" w:rsidR="00C24D47" w:rsidRPr="00C24D47" w:rsidRDefault="00C24D47" w:rsidP="00C24D47">
            <w:pPr>
              <w:spacing w:after="0" w:line="240" w:lineRule="auto"/>
              <w:jc w:val="right"/>
              <w:rPr>
                <w:rFonts w:ascii="Calibri" w:eastAsia="Times New Roman" w:hAnsi="Calibri" w:cs="Calibri"/>
                <w:b/>
                <w:bCs/>
                <w:color w:val="1F4E78"/>
                <w:sz w:val="20"/>
                <w:szCs w:val="20"/>
                <w:lang w:eastAsia="es-MX"/>
              </w:rPr>
            </w:pPr>
            <w:r w:rsidRPr="00C24D47">
              <w:rPr>
                <w:rFonts w:ascii="Calibri" w:eastAsia="Times New Roman" w:hAnsi="Calibri" w:cs="Calibri"/>
                <w:b/>
                <w:bCs/>
                <w:color w:val="1F4E78"/>
                <w:sz w:val="20"/>
                <w:szCs w:val="20"/>
                <w:lang w:eastAsia="es-MX"/>
              </w:rPr>
              <w:t xml:space="preserve">336,202,055.13 </w:t>
            </w:r>
          </w:p>
        </w:tc>
      </w:tr>
    </w:tbl>
    <w:p w14:paraId="11DA6BD2" w14:textId="0C2DCF2D" w:rsidR="00AB1A4B" w:rsidRDefault="00AB1A4B" w:rsidP="00C04067">
      <w:pPr>
        <w:spacing w:before="100" w:beforeAutospacing="1" w:after="100" w:afterAutospacing="1" w:line="240" w:lineRule="auto"/>
        <w:rPr>
          <w:rFonts w:eastAsia="Times New Roman" w:cstheme="minorHAnsi"/>
          <w:b/>
          <w:bCs/>
          <w:lang w:eastAsia="es-MX"/>
        </w:rPr>
      </w:pPr>
    </w:p>
    <w:p w14:paraId="54719F5A" w14:textId="25FB2DC4" w:rsidR="001740F6" w:rsidRDefault="001740F6" w:rsidP="00C04067">
      <w:pPr>
        <w:spacing w:before="100" w:beforeAutospacing="1" w:after="100" w:afterAutospacing="1" w:line="240" w:lineRule="auto"/>
        <w:rPr>
          <w:rFonts w:eastAsia="Times New Roman" w:cstheme="minorHAnsi"/>
          <w:b/>
          <w:bCs/>
          <w:lang w:eastAsia="es-MX"/>
        </w:rPr>
      </w:pPr>
    </w:p>
    <w:p w14:paraId="30178B86" w14:textId="12506CEC" w:rsidR="001740F6" w:rsidRDefault="001740F6" w:rsidP="00C04067">
      <w:pPr>
        <w:spacing w:before="100" w:beforeAutospacing="1" w:after="100" w:afterAutospacing="1" w:line="240" w:lineRule="auto"/>
        <w:rPr>
          <w:rFonts w:eastAsia="Times New Roman" w:cstheme="minorHAnsi"/>
          <w:b/>
          <w:bCs/>
          <w:lang w:eastAsia="es-MX"/>
        </w:rPr>
      </w:pPr>
    </w:p>
    <w:p w14:paraId="326F5A06" w14:textId="74DD6C2C" w:rsidR="001740F6" w:rsidRDefault="001740F6" w:rsidP="00C04067">
      <w:pPr>
        <w:spacing w:before="100" w:beforeAutospacing="1" w:after="100" w:afterAutospacing="1" w:line="240" w:lineRule="auto"/>
        <w:rPr>
          <w:rFonts w:eastAsia="Times New Roman" w:cstheme="minorHAnsi"/>
          <w:b/>
          <w:bCs/>
          <w:lang w:eastAsia="es-MX"/>
        </w:rPr>
      </w:pPr>
    </w:p>
    <w:p w14:paraId="6D8BC593" w14:textId="77777777" w:rsidR="001740F6" w:rsidRDefault="001740F6" w:rsidP="00C04067">
      <w:pPr>
        <w:spacing w:before="100" w:beforeAutospacing="1" w:after="100" w:afterAutospacing="1" w:line="240" w:lineRule="auto"/>
        <w:rPr>
          <w:rFonts w:eastAsia="Times New Roman" w:cstheme="minorHAnsi"/>
          <w:b/>
          <w:bCs/>
          <w:lang w:eastAsia="es-MX"/>
        </w:rPr>
      </w:pPr>
    </w:p>
    <w:p w14:paraId="183A3D4D" w14:textId="26278054" w:rsidR="00C04067" w:rsidRDefault="000D3808" w:rsidP="00C04067">
      <w:pPr>
        <w:spacing w:before="100" w:beforeAutospacing="1" w:after="100" w:afterAutospacing="1" w:line="240" w:lineRule="auto"/>
        <w:rPr>
          <w:rFonts w:eastAsia="Times New Roman" w:cstheme="minorHAnsi"/>
          <w:b/>
          <w:bCs/>
          <w:sz w:val="24"/>
          <w:lang w:eastAsia="es-MX"/>
        </w:rPr>
      </w:pPr>
      <w:r w:rsidRPr="00AB1A4B">
        <w:rPr>
          <w:rFonts w:eastAsia="Times New Roman" w:cstheme="minorHAnsi"/>
          <w:b/>
          <w:bCs/>
          <w:sz w:val="24"/>
          <w:lang w:eastAsia="es-MX"/>
        </w:rPr>
        <w:lastRenderedPageBreak/>
        <w:t xml:space="preserve">Conciliación de los Flujos de Efectivo Netos de las </w:t>
      </w:r>
      <w:r w:rsidR="00DC4060" w:rsidRPr="00AB1A4B">
        <w:rPr>
          <w:rFonts w:eastAsia="Times New Roman" w:cstheme="minorHAnsi"/>
          <w:b/>
          <w:bCs/>
          <w:sz w:val="24"/>
          <w:lang w:eastAsia="es-MX"/>
        </w:rPr>
        <w:t>Actividades de Operación y los S</w:t>
      </w:r>
      <w:r w:rsidRPr="00AB1A4B">
        <w:rPr>
          <w:rFonts w:eastAsia="Times New Roman" w:cstheme="minorHAnsi"/>
          <w:b/>
          <w:bCs/>
          <w:sz w:val="24"/>
          <w:lang w:eastAsia="es-MX"/>
        </w:rPr>
        <w:t>aldos de Resultados del Ejercicio (Ahorro/Desahorro)</w:t>
      </w:r>
    </w:p>
    <w:p w14:paraId="5472EDF5" w14:textId="77777777" w:rsidR="001740F6" w:rsidRPr="00AB1A4B" w:rsidRDefault="001740F6" w:rsidP="00C04067">
      <w:pPr>
        <w:spacing w:before="100" w:beforeAutospacing="1" w:after="100" w:afterAutospacing="1" w:line="240" w:lineRule="auto"/>
        <w:rPr>
          <w:rFonts w:eastAsia="Times New Roman" w:cstheme="minorHAnsi"/>
          <w:b/>
          <w:bCs/>
          <w:sz w:val="24"/>
          <w:lang w:eastAsia="es-MX"/>
        </w:rPr>
      </w:pPr>
    </w:p>
    <w:tbl>
      <w:tblPr>
        <w:tblW w:w="9077" w:type="dxa"/>
        <w:tblCellMar>
          <w:left w:w="70" w:type="dxa"/>
          <w:right w:w="70" w:type="dxa"/>
        </w:tblCellMar>
        <w:tblLook w:val="04A0" w:firstRow="1" w:lastRow="0" w:firstColumn="1" w:lastColumn="0" w:noHBand="0" w:noVBand="1"/>
      </w:tblPr>
      <w:tblGrid>
        <w:gridCol w:w="4823"/>
        <w:gridCol w:w="633"/>
        <w:gridCol w:w="1987"/>
        <w:gridCol w:w="1634"/>
      </w:tblGrid>
      <w:tr w:rsidR="007E52EC" w:rsidRPr="007E52EC" w14:paraId="39C13C82" w14:textId="77777777" w:rsidTr="007E52EC">
        <w:trPr>
          <w:trHeight w:val="233"/>
        </w:trPr>
        <w:tc>
          <w:tcPr>
            <w:tcW w:w="5456" w:type="dxa"/>
            <w:gridSpan w:val="2"/>
            <w:tcBorders>
              <w:top w:val="nil"/>
              <w:left w:val="nil"/>
              <w:bottom w:val="nil"/>
              <w:right w:val="nil"/>
            </w:tcBorders>
            <w:shd w:val="clear" w:color="000000" w:fill="203764"/>
            <w:noWrap/>
            <w:vAlign w:val="bottom"/>
            <w:hideMark/>
          </w:tcPr>
          <w:p w14:paraId="5187AC96" w14:textId="77777777" w:rsidR="007E52EC" w:rsidRPr="007E52EC" w:rsidRDefault="007E52EC" w:rsidP="007E52EC">
            <w:pPr>
              <w:spacing w:after="0" w:line="240" w:lineRule="auto"/>
              <w:jc w:val="center"/>
              <w:rPr>
                <w:rFonts w:ascii="Calibri" w:eastAsia="Times New Roman" w:hAnsi="Calibri" w:cs="Calibri"/>
                <w:b/>
                <w:bCs/>
                <w:color w:val="FFFFFF"/>
                <w:sz w:val="20"/>
                <w:szCs w:val="20"/>
                <w:lang w:eastAsia="es-MX"/>
              </w:rPr>
            </w:pPr>
            <w:r w:rsidRPr="007E52EC">
              <w:rPr>
                <w:rFonts w:ascii="Calibri" w:eastAsia="Times New Roman" w:hAnsi="Calibri" w:cs="Calibri"/>
                <w:b/>
                <w:bCs/>
                <w:color w:val="FFFFFF"/>
                <w:sz w:val="20"/>
                <w:szCs w:val="20"/>
                <w:lang w:eastAsia="es-MX"/>
              </w:rPr>
              <w:t>DESCRIPCION</w:t>
            </w:r>
          </w:p>
        </w:tc>
        <w:tc>
          <w:tcPr>
            <w:tcW w:w="1987" w:type="dxa"/>
            <w:tcBorders>
              <w:top w:val="nil"/>
              <w:left w:val="nil"/>
              <w:bottom w:val="nil"/>
              <w:right w:val="nil"/>
            </w:tcBorders>
            <w:shd w:val="clear" w:color="000000" w:fill="203764"/>
            <w:noWrap/>
            <w:vAlign w:val="bottom"/>
            <w:hideMark/>
          </w:tcPr>
          <w:p w14:paraId="5CF4D9FF" w14:textId="77777777" w:rsidR="007E52EC" w:rsidRPr="007E52EC" w:rsidRDefault="007E52EC" w:rsidP="007E52EC">
            <w:pPr>
              <w:spacing w:after="0" w:line="240" w:lineRule="auto"/>
              <w:jc w:val="center"/>
              <w:rPr>
                <w:rFonts w:ascii="Calibri" w:eastAsia="Times New Roman" w:hAnsi="Calibri" w:cs="Calibri"/>
                <w:b/>
                <w:bCs/>
                <w:color w:val="FFFFFF"/>
                <w:sz w:val="20"/>
                <w:szCs w:val="20"/>
                <w:lang w:eastAsia="es-MX"/>
              </w:rPr>
            </w:pPr>
            <w:r w:rsidRPr="007E52EC">
              <w:rPr>
                <w:rFonts w:ascii="Calibri" w:eastAsia="Times New Roman" w:hAnsi="Calibri" w:cs="Calibri"/>
                <w:b/>
                <w:bCs/>
                <w:color w:val="FFFFFF"/>
                <w:sz w:val="20"/>
                <w:szCs w:val="20"/>
                <w:lang w:eastAsia="es-MX"/>
              </w:rPr>
              <w:t>2022</w:t>
            </w:r>
          </w:p>
        </w:tc>
        <w:tc>
          <w:tcPr>
            <w:tcW w:w="1634" w:type="dxa"/>
            <w:tcBorders>
              <w:top w:val="nil"/>
              <w:left w:val="nil"/>
              <w:bottom w:val="nil"/>
              <w:right w:val="nil"/>
            </w:tcBorders>
            <w:shd w:val="clear" w:color="000000" w:fill="203764"/>
            <w:noWrap/>
            <w:vAlign w:val="bottom"/>
            <w:hideMark/>
          </w:tcPr>
          <w:p w14:paraId="385BEDDE" w14:textId="77777777" w:rsidR="007E52EC" w:rsidRPr="007E52EC" w:rsidRDefault="007E52EC" w:rsidP="007E52EC">
            <w:pPr>
              <w:spacing w:after="0" w:line="240" w:lineRule="auto"/>
              <w:jc w:val="center"/>
              <w:rPr>
                <w:rFonts w:ascii="Calibri" w:eastAsia="Times New Roman" w:hAnsi="Calibri" w:cs="Calibri"/>
                <w:b/>
                <w:bCs/>
                <w:color w:val="FFFFFF"/>
                <w:sz w:val="20"/>
                <w:szCs w:val="20"/>
                <w:lang w:eastAsia="es-MX"/>
              </w:rPr>
            </w:pPr>
            <w:r w:rsidRPr="007E52EC">
              <w:rPr>
                <w:rFonts w:ascii="Calibri" w:eastAsia="Times New Roman" w:hAnsi="Calibri" w:cs="Calibri"/>
                <w:b/>
                <w:bCs/>
                <w:color w:val="FFFFFF"/>
                <w:sz w:val="20"/>
                <w:szCs w:val="20"/>
                <w:lang w:eastAsia="es-MX"/>
              </w:rPr>
              <w:t>2021</w:t>
            </w:r>
          </w:p>
        </w:tc>
      </w:tr>
      <w:tr w:rsidR="007E52EC" w:rsidRPr="007E52EC" w14:paraId="20B5A276" w14:textId="77777777" w:rsidTr="007E52EC">
        <w:trPr>
          <w:trHeight w:val="233"/>
        </w:trPr>
        <w:tc>
          <w:tcPr>
            <w:tcW w:w="4823" w:type="dxa"/>
            <w:tcBorders>
              <w:top w:val="nil"/>
              <w:left w:val="nil"/>
              <w:bottom w:val="nil"/>
              <w:right w:val="nil"/>
            </w:tcBorders>
            <w:shd w:val="clear" w:color="auto" w:fill="auto"/>
            <w:noWrap/>
            <w:vAlign w:val="bottom"/>
            <w:hideMark/>
          </w:tcPr>
          <w:p w14:paraId="453B1F6B"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r w:rsidRPr="007E52EC">
              <w:rPr>
                <w:rFonts w:ascii="Calibri" w:eastAsia="Times New Roman" w:hAnsi="Calibri" w:cs="Calibri"/>
                <w:color w:val="000000"/>
                <w:sz w:val="20"/>
                <w:szCs w:val="20"/>
                <w:lang w:eastAsia="es-MX"/>
              </w:rPr>
              <w:t>Resultado del Ejercicio (Ahorro/Desahorro)</w:t>
            </w:r>
          </w:p>
        </w:tc>
        <w:tc>
          <w:tcPr>
            <w:tcW w:w="632" w:type="dxa"/>
            <w:tcBorders>
              <w:top w:val="nil"/>
              <w:left w:val="nil"/>
              <w:bottom w:val="nil"/>
              <w:right w:val="nil"/>
            </w:tcBorders>
            <w:shd w:val="clear" w:color="auto" w:fill="auto"/>
            <w:noWrap/>
            <w:vAlign w:val="bottom"/>
            <w:hideMark/>
          </w:tcPr>
          <w:p w14:paraId="08311DB2"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p>
        </w:tc>
        <w:tc>
          <w:tcPr>
            <w:tcW w:w="1987" w:type="dxa"/>
            <w:tcBorders>
              <w:top w:val="nil"/>
              <w:left w:val="nil"/>
              <w:bottom w:val="nil"/>
              <w:right w:val="nil"/>
            </w:tcBorders>
            <w:shd w:val="clear" w:color="auto" w:fill="auto"/>
            <w:noWrap/>
            <w:vAlign w:val="bottom"/>
            <w:hideMark/>
          </w:tcPr>
          <w:p w14:paraId="5F4CF6A0"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161,810,529.18 </w:t>
            </w:r>
          </w:p>
        </w:tc>
        <w:tc>
          <w:tcPr>
            <w:tcW w:w="1634" w:type="dxa"/>
            <w:tcBorders>
              <w:top w:val="nil"/>
              <w:left w:val="nil"/>
              <w:bottom w:val="nil"/>
              <w:right w:val="nil"/>
            </w:tcBorders>
            <w:shd w:val="clear" w:color="auto" w:fill="auto"/>
            <w:noWrap/>
            <w:vAlign w:val="bottom"/>
            <w:hideMark/>
          </w:tcPr>
          <w:p w14:paraId="269E4479"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146,305,495.76 </w:t>
            </w:r>
          </w:p>
        </w:tc>
      </w:tr>
      <w:tr w:rsidR="007E52EC" w:rsidRPr="007E52EC" w14:paraId="5211086F" w14:textId="77777777" w:rsidTr="007E52EC">
        <w:trPr>
          <w:trHeight w:val="243"/>
        </w:trPr>
        <w:tc>
          <w:tcPr>
            <w:tcW w:w="5456" w:type="dxa"/>
            <w:gridSpan w:val="2"/>
            <w:tcBorders>
              <w:top w:val="nil"/>
              <w:left w:val="nil"/>
              <w:bottom w:val="nil"/>
              <w:right w:val="nil"/>
            </w:tcBorders>
            <w:shd w:val="clear" w:color="auto" w:fill="auto"/>
            <w:noWrap/>
            <w:vAlign w:val="bottom"/>
            <w:hideMark/>
          </w:tcPr>
          <w:p w14:paraId="73264DCC" w14:textId="77777777" w:rsidR="007E52EC" w:rsidRPr="007E52EC" w:rsidRDefault="007E52EC" w:rsidP="007E52EC">
            <w:pPr>
              <w:spacing w:after="0" w:line="240" w:lineRule="auto"/>
              <w:ind w:firstLineChars="100" w:firstLine="200"/>
              <w:rPr>
                <w:rFonts w:ascii="Calibri" w:eastAsia="Times New Roman" w:hAnsi="Calibri" w:cs="Calibri"/>
                <w:b/>
                <w:bCs/>
                <w:color w:val="000000"/>
                <w:sz w:val="20"/>
                <w:szCs w:val="20"/>
                <w:lang w:eastAsia="es-MX"/>
              </w:rPr>
            </w:pPr>
            <w:r w:rsidRPr="007E52EC">
              <w:rPr>
                <w:rFonts w:ascii="Calibri" w:eastAsia="Times New Roman" w:hAnsi="Calibri" w:cs="Calibri"/>
                <w:b/>
                <w:bCs/>
                <w:color w:val="000000"/>
                <w:sz w:val="20"/>
                <w:szCs w:val="20"/>
                <w:lang w:eastAsia="es-MX"/>
              </w:rPr>
              <w:t>Movimientos de Partidas o Rubros que no Afectan al Efectivo</w:t>
            </w:r>
          </w:p>
        </w:tc>
        <w:tc>
          <w:tcPr>
            <w:tcW w:w="1987" w:type="dxa"/>
            <w:tcBorders>
              <w:top w:val="nil"/>
              <w:left w:val="nil"/>
              <w:bottom w:val="nil"/>
              <w:right w:val="nil"/>
            </w:tcBorders>
            <w:shd w:val="clear" w:color="auto" w:fill="auto"/>
            <w:noWrap/>
            <w:vAlign w:val="bottom"/>
            <w:hideMark/>
          </w:tcPr>
          <w:p w14:paraId="1F838F83"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-269,895,568.00 </w:t>
            </w:r>
          </w:p>
        </w:tc>
        <w:tc>
          <w:tcPr>
            <w:tcW w:w="1634" w:type="dxa"/>
            <w:tcBorders>
              <w:top w:val="nil"/>
              <w:left w:val="nil"/>
              <w:bottom w:val="nil"/>
              <w:right w:val="nil"/>
            </w:tcBorders>
            <w:shd w:val="clear" w:color="auto" w:fill="auto"/>
            <w:noWrap/>
            <w:vAlign w:val="bottom"/>
            <w:hideMark/>
          </w:tcPr>
          <w:p w14:paraId="15254692"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-220,687,293.64 </w:t>
            </w:r>
          </w:p>
        </w:tc>
      </w:tr>
      <w:tr w:rsidR="007E52EC" w:rsidRPr="007E52EC" w14:paraId="765CEE9C" w14:textId="77777777" w:rsidTr="007E52EC">
        <w:trPr>
          <w:trHeight w:val="243"/>
        </w:trPr>
        <w:tc>
          <w:tcPr>
            <w:tcW w:w="5456" w:type="dxa"/>
            <w:gridSpan w:val="2"/>
            <w:tcBorders>
              <w:top w:val="nil"/>
              <w:left w:val="nil"/>
              <w:bottom w:val="nil"/>
              <w:right w:val="nil"/>
            </w:tcBorders>
            <w:shd w:val="clear" w:color="auto" w:fill="auto"/>
            <w:noWrap/>
            <w:vAlign w:val="bottom"/>
            <w:hideMark/>
          </w:tcPr>
          <w:p w14:paraId="727D6968"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r w:rsidRPr="007E52EC">
              <w:rPr>
                <w:rFonts w:ascii="Calibri" w:eastAsia="Times New Roman" w:hAnsi="Calibri" w:cs="Calibri"/>
                <w:color w:val="000000"/>
                <w:sz w:val="20"/>
                <w:szCs w:val="20"/>
                <w:lang w:eastAsia="es-MX"/>
              </w:rPr>
              <w:t>Depreciación, Deterioro y Amortización Acumulada de Bienes</w:t>
            </w:r>
          </w:p>
        </w:tc>
        <w:tc>
          <w:tcPr>
            <w:tcW w:w="1987" w:type="dxa"/>
            <w:tcBorders>
              <w:top w:val="nil"/>
              <w:left w:val="nil"/>
              <w:bottom w:val="nil"/>
              <w:right w:val="nil"/>
            </w:tcBorders>
            <w:shd w:val="clear" w:color="auto" w:fill="auto"/>
            <w:noWrap/>
            <w:vAlign w:val="bottom"/>
            <w:hideMark/>
          </w:tcPr>
          <w:p w14:paraId="5041A7E0"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-254,412,771.35 </w:t>
            </w:r>
          </w:p>
        </w:tc>
        <w:tc>
          <w:tcPr>
            <w:tcW w:w="1634" w:type="dxa"/>
            <w:tcBorders>
              <w:top w:val="nil"/>
              <w:left w:val="nil"/>
              <w:bottom w:val="nil"/>
              <w:right w:val="nil"/>
            </w:tcBorders>
            <w:shd w:val="clear" w:color="auto" w:fill="auto"/>
            <w:noWrap/>
            <w:vAlign w:val="bottom"/>
            <w:hideMark/>
          </w:tcPr>
          <w:p w14:paraId="01D22833"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-236,417,436.64 </w:t>
            </w:r>
          </w:p>
        </w:tc>
      </w:tr>
      <w:tr w:rsidR="007E52EC" w:rsidRPr="007E52EC" w14:paraId="41F4F6AD" w14:textId="77777777" w:rsidTr="007E52EC">
        <w:trPr>
          <w:trHeight w:val="233"/>
        </w:trPr>
        <w:tc>
          <w:tcPr>
            <w:tcW w:w="4823" w:type="dxa"/>
            <w:tcBorders>
              <w:top w:val="nil"/>
              <w:left w:val="nil"/>
              <w:bottom w:val="nil"/>
              <w:right w:val="nil"/>
            </w:tcBorders>
            <w:shd w:val="clear" w:color="auto" w:fill="auto"/>
            <w:noWrap/>
            <w:vAlign w:val="bottom"/>
            <w:hideMark/>
          </w:tcPr>
          <w:p w14:paraId="663ADED1"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r w:rsidRPr="007E52EC">
              <w:rPr>
                <w:rFonts w:ascii="Calibri" w:eastAsia="Times New Roman" w:hAnsi="Calibri" w:cs="Calibri"/>
                <w:color w:val="000000"/>
                <w:sz w:val="20"/>
                <w:szCs w:val="20"/>
                <w:lang w:eastAsia="es-MX"/>
              </w:rPr>
              <w:t>Amortización Acumulada de Activos Intangibles</w:t>
            </w:r>
          </w:p>
        </w:tc>
        <w:tc>
          <w:tcPr>
            <w:tcW w:w="632" w:type="dxa"/>
            <w:tcBorders>
              <w:top w:val="nil"/>
              <w:left w:val="nil"/>
              <w:bottom w:val="nil"/>
              <w:right w:val="nil"/>
            </w:tcBorders>
            <w:shd w:val="clear" w:color="auto" w:fill="auto"/>
            <w:noWrap/>
            <w:vAlign w:val="bottom"/>
            <w:hideMark/>
          </w:tcPr>
          <w:p w14:paraId="7B82EA57"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p>
        </w:tc>
        <w:tc>
          <w:tcPr>
            <w:tcW w:w="1987" w:type="dxa"/>
            <w:tcBorders>
              <w:top w:val="nil"/>
              <w:left w:val="nil"/>
              <w:bottom w:val="nil"/>
              <w:right w:val="nil"/>
            </w:tcBorders>
            <w:shd w:val="clear" w:color="auto" w:fill="auto"/>
            <w:noWrap/>
            <w:vAlign w:val="bottom"/>
            <w:hideMark/>
          </w:tcPr>
          <w:p w14:paraId="6864F374"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-31,220,091.83 </w:t>
            </w:r>
          </w:p>
        </w:tc>
        <w:tc>
          <w:tcPr>
            <w:tcW w:w="1634" w:type="dxa"/>
            <w:tcBorders>
              <w:top w:val="nil"/>
              <w:left w:val="nil"/>
              <w:bottom w:val="nil"/>
              <w:right w:val="nil"/>
            </w:tcBorders>
            <w:shd w:val="clear" w:color="auto" w:fill="auto"/>
            <w:noWrap/>
            <w:vAlign w:val="bottom"/>
            <w:hideMark/>
          </w:tcPr>
          <w:p w14:paraId="03DCA00E"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-23,790,936.40 </w:t>
            </w:r>
          </w:p>
        </w:tc>
      </w:tr>
      <w:tr w:rsidR="007E52EC" w:rsidRPr="007E52EC" w14:paraId="52A1FED6" w14:textId="77777777" w:rsidTr="007E52EC">
        <w:trPr>
          <w:trHeight w:val="243"/>
        </w:trPr>
        <w:tc>
          <w:tcPr>
            <w:tcW w:w="4823" w:type="dxa"/>
            <w:tcBorders>
              <w:top w:val="nil"/>
              <w:left w:val="nil"/>
              <w:bottom w:val="nil"/>
              <w:right w:val="nil"/>
            </w:tcBorders>
            <w:shd w:val="clear" w:color="auto" w:fill="auto"/>
            <w:noWrap/>
            <w:vAlign w:val="bottom"/>
            <w:hideMark/>
          </w:tcPr>
          <w:p w14:paraId="6DA83086"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r w:rsidRPr="007E52EC">
              <w:rPr>
                <w:rFonts w:ascii="Calibri" w:eastAsia="Times New Roman" w:hAnsi="Calibri" w:cs="Calibri"/>
                <w:color w:val="000000"/>
                <w:sz w:val="20"/>
                <w:szCs w:val="20"/>
                <w:lang w:eastAsia="es-MX"/>
              </w:rPr>
              <w:t>Incremento en las Inversiones Producido por Revaluación</w:t>
            </w:r>
          </w:p>
        </w:tc>
        <w:tc>
          <w:tcPr>
            <w:tcW w:w="632" w:type="dxa"/>
            <w:tcBorders>
              <w:top w:val="nil"/>
              <w:left w:val="nil"/>
              <w:bottom w:val="nil"/>
              <w:right w:val="nil"/>
            </w:tcBorders>
            <w:shd w:val="clear" w:color="auto" w:fill="auto"/>
            <w:vAlign w:val="bottom"/>
            <w:hideMark/>
          </w:tcPr>
          <w:p w14:paraId="685A712C"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p>
        </w:tc>
        <w:tc>
          <w:tcPr>
            <w:tcW w:w="1987" w:type="dxa"/>
            <w:tcBorders>
              <w:top w:val="nil"/>
              <w:left w:val="nil"/>
              <w:bottom w:val="nil"/>
              <w:right w:val="nil"/>
            </w:tcBorders>
            <w:shd w:val="clear" w:color="auto" w:fill="auto"/>
            <w:noWrap/>
            <w:vAlign w:val="bottom"/>
            <w:hideMark/>
          </w:tcPr>
          <w:p w14:paraId="70B4A5C9"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-8,186,786.85 </w:t>
            </w:r>
          </w:p>
        </w:tc>
        <w:tc>
          <w:tcPr>
            <w:tcW w:w="1634" w:type="dxa"/>
            <w:tcBorders>
              <w:top w:val="nil"/>
              <w:left w:val="nil"/>
              <w:bottom w:val="nil"/>
              <w:right w:val="nil"/>
            </w:tcBorders>
            <w:shd w:val="clear" w:color="auto" w:fill="auto"/>
            <w:noWrap/>
            <w:vAlign w:val="bottom"/>
            <w:hideMark/>
          </w:tcPr>
          <w:p w14:paraId="5D48F313"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39,521,079.40 </w:t>
            </w:r>
          </w:p>
        </w:tc>
      </w:tr>
      <w:tr w:rsidR="007E52EC" w:rsidRPr="007E52EC" w14:paraId="6B85D9E8" w14:textId="77777777" w:rsidTr="007E52EC">
        <w:trPr>
          <w:trHeight w:val="233"/>
        </w:trPr>
        <w:tc>
          <w:tcPr>
            <w:tcW w:w="5456" w:type="dxa"/>
            <w:gridSpan w:val="2"/>
            <w:tcBorders>
              <w:top w:val="nil"/>
              <w:left w:val="nil"/>
              <w:bottom w:val="nil"/>
              <w:right w:val="nil"/>
            </w:tcBorders>
            <w:shd w:val="clear" w:color="auto" w:fill="auto"/>
            <w:noWrap/>
            <w:vAlign w:val="bottom"/>
            <w:hideMark/>
          </w:tcPr>
          <w:p w14:paraId="2BBA36E7"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r w:rsidRPr="007E52EC">
              <w:rPr>
                <w:rFonts w:ascii="Calibri" w:eastAsia="Times New Roman" w:hAnsi="Calibri" w:cs="Calibri"/>
                <w:color w:val="000000"/>
                <w:sz w:val="20"/>
                <w:szCs w:val="20"/>
                <w:lang w:eastAsia="es-MX"/>
              </w:rPr>
              <w:t>Ganancia/perdida venta de bienes muebles, inmuebles e intangibles</w:t>
            </w:r>
          </w:p>
        </w:tc>
        <w:tc>
          <w:tcPr>
            <w:tcW w:w="1987" w:type="dxa"/>
            <w:tcBorders>
              <w:top w:val="nil"/>
              <w:left w:val="nil"/>
              <w:bottom w:val="nil"/>
              <w:right w:val="nil"/>
            </w:tcBorders>
            <w:shd w:val="clear" w:color="auto" w:fill="auto"/>
            <w:noWrap/>
            <w:vAlign w:val="bottom"/>
            <w:hideMark/>
          </w:tcPr>
          <w:p w14:paraId="21D9099F"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0.00 </w:t>
            </w:r>
          </w:p>
        </w:tc>
        <w:tc>
          <w:tcPr>
            <w:tcW w:w="1634" w:type="dxa"/>
            <w:tcBorders>
              <w:top w:val="nil"/>
              <w:left w:val="nil"/>
              <w:bottom w:val="nil"/>
              <w:right w:val="nil"/>
            </w:tcBorders>
            <w:shd w:val="clear" w:color="auto" w:fill="auto"/>
            <w:noWrap/>
            <w:vAlign w:val="bottom"/>
            <w:hideMark/>
          </w:tcPr>
          <w:p w14:paraId="1E52DA1A"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0.00 </w:t>
            </w:r>
          </w:p>
        </w:tc>
      </w:tr>
      <w:tr w:rsidR="007E52EC" w:rsidRPr="007E52EC" w14:paraId="1823072F" w14:textId="77777777" w:rsidTr="007E52EC">
        <w:trPr>
          <w:trHeight w:val="233"/>
        </w:trPr>
        <w:tc>
          <w:tcPr>
            <w:tcW w:w="4823" w:type="dxa"/>
            <w:tcBorders>
              <w:top w:val="nil"/>
              <w:left w:val="nil"/>
              <w:bottom w:val="nil"/>
              <w:right w:val="nil"/>
            </w:tcBorders>
            <w:shd w:val="clear" w:color="auto" w:fill="auto"/>
            <w:noWrap/>
            <w:vAlign w:val="bottom"/>
            <w:hideMark/>
          </w:tcPr>
          <w:p w14:paraId="0905778B"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r w:rsidRPr="007E52EC">
              <w:rPr>
                <w:rFonts w:ascii="Calibri" w:eastAsia="Times New Roman" w:hAnsi="Calibri" w:cs="Calibri"/>
                <w:color w:val="000000"/>
                <w:sz w:val="20"/>
                <w:szCs w:val="20"/>
                <w:lang w:eastAsia="es-MX"/>
              </w:rPr>
              <w:t>Origen en Cuentas por Pagar</w:t>
            </w:r>
          </w:p>
        </w:tc>
        <w:tc>
          <w:tcPr>
            <w:tcW w:w="632" w:type="dxa"/>
            <w:tcBorders>
              <w:top w:val="nil"/>
              <w:left w:val="nil"/>
              <w:bottom w:val="nil"/>
              <w:right w:val="nil"/>
            </w:tcBorders>
            <w:shd w:val="clear" w:color="auto" w:fill="auto"/>
            <w:vAlign w:val="bottom"/>
            <w:hideMark/>
          </w:tcPr>
          <w:p w14:paraId="31C7D674"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p>
        </w:tc>
        <w:tc>
          <w:tcPr>
            <w:tcW w:w="1987" w:type="dxa"/>
            <w:tcBorders>
              <w:top w:val="nil"/>
              <w:left w:val="nil"/>
              <w:bottom w:val="nil"/>
              <w:right w:val="nil"/>
            </w:tcBorders>
            <w:shd w:val="clear" w:color="auto" w:fill="auto"/>
            <w:noWrap/>
            <w:vAlign w:val="bottom"/>
            <w:hideMark/>
          </w:tcPr>
          <w:p w14:paraId="5A7AFA81"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-24,327,146.68 </w:t>
            </w:r>
          </w:p>
        </w:tc>
        <w:tc>
          <w:tcPr>
            <w:tcW w:w="1634" w:type="dxa"/>
            <w:tcBorders>
              <w:top w:val="nil"/>
              <w:left w:val="nil"/>
              <w:bottom w:val="nil"/>
              <w:right w:val="nil"/>
            </w:tcBorders>
            <w:shd w:val="clear" w:color="auto" w:fill="auto"/>
            <w:noWrap/>
            <w:vAlign w:val="bottom"/>
            <w:hideMark/>
          </w:tcPr>
          <w:p w14:paraId="3AE902F3"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0.00 </w:t>
            </w:r>
          </w:p>
        </w:tc>
      </w:tr>
      <w:tr w:rsidR="007E52EC" w:rsidRPr="007E52EC" w14:paraId="771BBE53" w14:textId="77777777" w:rsidTr="007E52EC">
        <w:trPr>
          <w:trHeight w:val="233"/>
        </w:trPr>
        <w:tc>
          <w:tcPr>
            <w:tcW w:w="4823" w:type="dxa"/>
            <w:tcBorders>
              <w:top w:val="nil"/>
              <w:left w:val="nil"/>
              <w:bottom w:val="nil"/>
              <w:right w:val="nil"/>
            </w:tcBorders>
            <w:shd w:val="clear" w:color="auto" w:fill="auto"/>
            <w:noWrap/>
            <w:vAlign w:val="bottom"/>
            <w:hideMark/>
          </w:tcPr>
          <w:p w14:paraId="12D766ED"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r w:rsidRPr="007E52EC">
              <w:rPr>
                <w:rFonts w:ascii="Calibri" w:eastAsia="Times New Roman" w:hAnsi="Calibri" w:cs="Calibri"/>
                <w:color w:val="000000"/>
                <w:sz w:val="20"/>
                <w:szCs w:val="20"/>
                <w:lang w:eastAsia="es-MX"/>
              </w:rPr>
              <w:t>Aplicación en Cuentas por Pagar</w:t>
            </w:r>
          </w:p>
        </w:tc>
        <w:tc>
          <w:tcPr>
            <w:tcW w:w="632" w:type="dxa"/>
            <w:tcBorders>
              <w:top w:val="nil"/>
              <w:left w:val="nil"/>
              <w:bottom w:val="nil"/>
              <w:right w:val="nil"/>
            </w:tcBorders>
            <w:shd w:val="clear" w:color="auto" w:fill="auto"/>
            <w:vAlign w:val="bottom"/>
            <w:hideMark/>
          </w:tcPr>
          <w:p w14:paraId="6C944532"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p>
        </w:tc>
        <w:tc>
          <w:tcPr>
            <w:tcW w:w="1987" w:type="dxa"/>
            <w:tcBorders>
              <w:top w:val="nil"/>
              <w:left w:val="nil"/>
              <w:bottom w:val="nil"/>
              <w:right w:val="nil"/>
            </w:tcBorders>
            <w:shd w:val="clear" w:color="auto" w:fill="auto"/>
            <w:noWrap/>
            <w:vAlign w:val="bottom"/>
            <w:hideMark/>
          </w:tcPr>
          <w:p w14:paraId="0F2F8AB9"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42,520,274.62 </w:t>
            </w:r>
          </w:p>
        </w:tc>
        <w:tc>
          <w:tcPr>
            <w:tcW w:w="1634" w:type="dxa"/>
            <w:tcBorders>
              <w:top w:val="nil"/>
              <w:left w:val="nil"/>
              <w:bottom w:val="nil"/>
              <w:right w:val="nil"/>
            </w:tcBorders>
            <w:shd w:val="clear" w:color="auto" w:fill="auto"/>
            <w:noWrap/>
            <w:vAlign w:val="bottom"/>
            <w:hideMark/>
          </w:tcPr>
          <w:p w14:paraId="2DE9A2EA"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0.00 </w:t>
            </w:r>
          </w:p>
        </w:tc>
      </w:tr>
      <w:tr w:rsidR="007E52EC" w:rsidRPr="007E52EC" w14:paraId="41F36B01" w14:textId="77777777" w:rsidTr="007E52EC">
        <w:trPr>
          <w:trHeight w:val="233"/>
        </w:trPr>
        <w:tc>
          <w:tcPr>
            <w:tcW w:w="4823" w:type="dxa"/>
            <w:tcBorders>
              <w:top w:val="nil"/>
              <w:left w:val="nil"/>
              <w:bottom w:val="nil"/>
              <w:right w:val="nil"/>
            </w:tcBorders>
            <w:shd w:val="clear" w:color="auto" w:fill="auto"/>
            <w:noWrap/>
            <w:vAlign w:val="bottom"/>
            <w:hideMark/>
          </w:tcPr>
          <w:p w14:paraId="7E6175C0"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r w:rsidRPr="007E52EC">
              <w:rPr>
                <w:rFonts w:ascii="Calibri" w:eastAsia="Times New Roman" w:hAnsi="Calibri" w:cs="Calibri"/>
                <w:color w:val="000000"/>
                <w:sz w:val="20"/>
                <w:szCs w:val="20"/>
                <w:lang w:eastAsia="es-MX"/>
              </w:rPr>
              <w:t>Aplicación  en Cuentas por Cobrar</w:t>
            </w:r>
          </w:p>
        </w:tc>
        <w:tc>
          <w:tcPr>
            <w:tcW w:w="632" w:type="dxa"/>
            <w:tcBorders>
              <w:top w:val="nil"/>
              <w:left w:val="nil"/>
              <w:bottom w:val="nil"/>
              <w:right w:val="nil"/>
            </w:tcBorders>
            <w:shd w:val="clear" w:color="auto" w:fill="auto"/>
            <w:noWrap/>
            <w:vAlign w:val="bottom"/>
            <w:hideMark/>
          </w:tcPr>
          <w:p w14:paraId="7BEF53D6"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p>
        </w:tc>
        <w:tc>
          <w:tcPr>
            <w:tcW w:w="1987" w:type="dxa"/>
            <w:tcBorders>
              <w:top w:val="nil"/>
              <w:left w:val="nil"/>
              <w:bottom w:val="nil"/>
              <w:right w:val="nil"/>
            </w:tcBorders>
            <w:shd w:val="clear" w:color="auto" w:fill="auto"/>
            <w:noWrap/>
            <w:vAlign w:val="bottom"/>
            <w:hideMark/>
          </w:tcPr>
          <w:p w14:paraId="27703A25"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21,890,938.50 </w:t>
            </w:r>
          </w:p>
        </w:tc>
        <w:tc>
          <w:tcPr>
            <w:tcW w:w="1634" w:type="dxa"/>
            <w:tcBorders>
              <w:top w:val="nil"/>
              <w:left w:val="nil"/>
              <w:bottom w:val="nil"/>
              <w:right w:val="nil"/>
            </w:tcBorders>
            <w:shd w:val="clear" w:color="auto" w:fill="auto"/>
            <w:noWrap/>
            <w:vAlign w:val="bottom"/>
            <w:hideMark/>
          </w:tcPr>
          <w:p w14:paraId="17736B98"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0.00 </w:t>
            </w:r>
          </w:p>
        </w:tc>
      </w:tr>
      <w:tr w:rsidR="007E52EC" w:rsidRPr="007E52EC" w14:paraId="1EC71655" w14:textId="77777777" w:rsidTr="007E52EC">
        <w:trPr>
          <w:trHeight w:val="233"/>
        </w:trPr>
        <w:tc>
          <w:tcPr>
            <w:tcW w:w="4823" w:type="dxa"/>
            <w:tcBorders>
              <w:top w:val="nil"/>
              <w:left w:val="nil"/>
              <w:bottom w:val="nil"/>
              <w:right w:val="nil"/>
            </w:tcBorders>
            <w:shd w:val="clear" w:color="auto" w:fill="auto"/>
            <w:noWrap/>
            <w:vAlign w:val="bottom"/>
            <w:hideMark/>
          </w:tcPr>
          <w:p w14:paraId="325CD576"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r w:rsidRPr="007E52EC">
              <w:rPr>
                <w:rFonts w:ascii="Calibri" w:eastAsia="Times New Roman" w:hAnsi="Calibri" w:cs="Calibri"/>
                <w:color w:val="000000"/>
                <w:sz w:val="20"/>
                <w:szCs w:val="20"/>
                <w:lang w:eastAsia="es-MX"/>
              </w:rPr>
              <w:t>Origen de Cuentas por Cobrar</w:t>
            </w:r>
          </w:p>
        </w:tc>
        <w:tc>
          <w:tcPr>
            <w:tcW w:w="632" w:type="dxa"/>
            <w:tcBorders>
              <w:top w:val="nil"/>
              <w:left w:val="nil"/>
              <w:bottom w:val="nil"/>
              <w:right w:val="nil"/>
            </w:tcBorders>
            <w:shd w:val="clear" w:color="auto" w:fill="auto"/>
            <w:noWrap/>
            <w:vAlign w:val="bottom"/>
            <w:hideMark/>
          </w:tcPr>
          <w:p w14:paraId="2E75F060" w14:textId="77777777" w:rsidR="007E52EC" w:rsidRPr="007E52EC" w:rsidRDefault="007E52EC" w:rsidP="007E52EC">
            <w:pPr>
              <w:spacing w:after="0" w:line="240" w:lineRule="auto"/>
              <w:ind w:firstLineChars="100" w:firstLine="200"/>
              <w:rPr>
                <w:rFonts w:ascii="Calibri" w:eastAsia="Times New Roman" w:hAnsi="Calibri" w:cs="Calibri"/>
                <w:color w:val="000000"/>
                <w:sz w:val="20"/>
                <w:szCs w:val="20"/>
                <w:lang w:eastAsia="es-MX"/>
              </w:rPr>
            </w:pPr>
          </w:p>
        </w:tc>
        <w:tc>
          <w:tcPr>
            <w:tcW w:w="1987" w:type="dxa"/>
            <w:tcBorders>
              <w:top w:val="nil"/>
              <w:left w:val="nil"/>
              <w:bottom w:val="nil"/>
              <w:right w:val="nil"/>
            </w:tcBorders>
            <w:shd w:val="clear" w:color="auto" w:fill="auto"/>
            <w:noWrap/>
            <w:vAlign w:val="bottom"/>
            <w:hideMark/>
          </w:tcPr>
          <w:p w14:paraId="7D936AEA"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-16,159,984.41 </w:t>
            </w:r>
          </w:p>
        </w:tc>
        <w:tc>
          <w:tcPr>
            <w:tcW w:w="1634" w:type="dxa"/>
            <w:tcBorders>
              <w:top w:val="nil"/>
              <w:left w:val="nil"/>
              <w:bottom w:val="nil"/>
              <w:right w:val="nil"/>
            </w:tcBorders>
            <w:shd w:val="clear" w:color="auto" w:fill="auto"/>
            <w:noWrap/>
            <w:vAlign w:val="bottom"/>
            <w:hideMark/>
          </w:tcPr>
          <w:p w14:paraId="1B797D42" w14:textId="77777777" w:rsidR="007E52EC" w:rsidRPr="007E52EC" w:rsidRDefault="007E52EC" w:rsidP="007E52EC">
            <w:pPr>
              <w:spacing w:after="0" w:line="240" w:lineRule="auto"/>
              <w:jc w:val="right"/>
              <w:rPr>
                <w:rFonts w:ascii="Calibri" w:eastAsia="Times New Roman" w:hAnsi="Calibri" w:cs="Calibri"/>
                <w:sz w:val="20"/>
                <w:szCs w:val="20"/>
                <w:lang w:eastAsia="es-MX"/>
              </w:rPr>
            </w:pPr>
            <w:r w:rsidRPr="007E52EC">
              <w:rPr>
                <w:rFonts w:ascii="Calibri" w:eastAsia="Times New Roman" w:hAnsi="Calibri" w:cs="Calibri"/>
                <w:sz w:val="20"/>
                <w:szCs w:val="20"/>
                <w:lang w:eastAsia="es-MX"/>
              </w:rPr>
              <w:t xml:space="preserve">0.00 </w:t>
            </w:r>
          </w:p>
        </w:tc>
      </w:tr>
      <w:tr w:rsidR="007E52EC" w:rsidRPr="007E52EC" w14:paraId="09F00127" w14:textId="77777777" w:rsidTr="007E52EC">
        <w:trPr>
          <w:trHeight w:val="233"/>
        </w:trPr>
        <w:tc>
          <w:tcPr>
            <w:tcW w:w="5456" w:type="dxa"/>
            <w:gridSpan w:val="2"/>
            <w:tcBorders>
              <w:top w:val="nil"/>
              <w:left w:val="nil"/>
              <w:bottom w:val="nil"/>
              <w:right w:val="nil"/>
            </w:tcBorders>
            <w:shd w:val="clear" w:color="000000" w:fill="BFBFBF"/>
            <w:noWrap/>
            <w:vAlign w:val="bottom"/>
            <w:hideMark/>
          </w:tcPr>
          <w:p w14:paraId="56B08E0C" w14:textId="77777777" w:rsidR="007E52EC" w:rsidRPr="007E52EC" w:rsidRDefault="007E52EC" w:rsidP="007E52EC">
            <w:pPr>
              <w:spacing w:after="0" w:line="240" w:lineRule="auto"/>
              <w:jc w:val="center"/>
              <w:rPr>
                <w:rFonts w:ascii="Calibri" w:eastAsia="Times New Roman" w:hAnsi="Calibri" w:cs="Calibri"/>
                <w:b/>
                <w:bCs/>
                <w:color w:val="1F4E78"/>
                <w:sz w:val="20"/>
                <w:szCs w:val="20"/>
                <w:lang w:eastAsia="es-MX"/>
              </w:rPr>
            </w:pPr>
            <w:r w:rsidRPr="007E52EC">
              <w:rPr>
                <w:rFonts w:ascii="Calibri" w:eastAsia="Times New Roman" w:hAnsi="Calibri" w:cs="Calibri"/>
                <w:b/>
                <w:bCs/>
                <w:color w:val="1F4E78"/>
                <w:sz w:val="20"/>
                <w:szCs w:val="20"/>
                <w:lang w:eastAsia="es-MX"/>
              </w:rPr>
              <w:t>TOTAL</w:t>
            </w:r>
          </w:p>
        </w:tc>
        <w:tc>
          <w:tcPr>
            <w:tcW w:w="1987" w:type="dxa"/>
            <w:tcBorders>
              <w:top w:val="nil"/>
              <w:left w:val="nil"/>
              <w:bottom w:val="nil"/>
              <w:right w:val="nil"/>
            </w:tcBorders>
            <w:shd w:val="clear" w:color="000000" w:fill="BFBFBF"/>
            <w:noWrap/>
            <w:vAlign w:val="bottom"/>
            <w:hideMark/>
          </w:tcPr>
          <w:p w14:paraId="4E465406" w14:textId="77777777" w:rsidR="007E52EC" w:rsidRPr="007E52EC" w:rsidRDefault="007E52EC" w:rsidP="007E52EC">
            <w:pPr>
              <w:spacing w:after="0" w:line="240" w:lineRule="auto"/>
              <w:ind w:firstLineChars="100" w:firstLine="200"/>
              <w:jc w:val="right"/>
              <w:rPr>
                <w:rFonts w:ascii="Calibri" w:eastAsia="Times New Roman" w:hAnsi="Calibri" w:cs="Calibri"/>
                <w:b/>
                <w:bCs/>
                <w:color w:val="1F4E78"/>
                <w:sz w:val="20"/>
                <w:szCs w:val="20"/>
                <w:lang w:eastAsia="es-MX"/>
              </w:rPr>
            </w:pPr>
            <w:r w:rsidRPr="007E52EC">
              <w:rPr>
                <w:rFonts w:ascii="Calibri" w:eastAsia="Times New Roman" w:hAnsi="Calibri" w:cs="Calibri"/>
                <w:b/>
                <w:bCs/>
                <w:color w:val="1F4E78"/>
                <w:sz w:val="20"/>
                <w:szCs w:val="20"/>
                <w:lang w:eastAsia="es-MX"/>
              </w:rPr>
              <w:t xml:space="preserve">431,706,097.18 </w:t>
            </w:r>
          </w:p>
        </w:tc>
        <w:tc>
          <w:tcPr>
            <w:tcW w:w="1634" w:type="dxa"/>
            <w:tcBorders>
              <w:top w:val="nil"/>
              <w:left w:val="nil"/>
              <w:bottom w:val="nil"/>
              <w:right w:val="nil"/>
            </w:tcBorders>
            <w:shd w:val="clear" w:color="000000" w:fill="BFBFBF"/>
            <w:noWrap/>
            <w:vAlign w:val="bottom"/>
            <w:hideMark/>
          </w:tcPr>
          <w:p w14:paraId="7B125912" w14:textId="77777777" w:rsidR="007E52EC" w:rsidRPr="007E52EC" w:rsidRDefault="007E52EC" w:rsidP="007E52EC">
            <w:pPr>
              <w:spacing w:after="0" w:line="240" w:lineRule="auto"/>
              <w:ind w:firstLineChars="100" w:firstLine="200"/>
              <w:jc w:val="right"/>
              <w:rPr>
                <w:rFonts w:ascii="Calibri" w:eastAsia="Times New Roman" w:hAnsi="Calibri" w:cs="Calibri"/>
                <w:b/>
                <w:bCs/>
                <w:color w:val="1F4E78"/>
                <w:sz w:val="20"/>
                <w:szCs w:val="20"/>
                <w:lang w:eastAsia="es-MX"/>
              </w:rPr>
            </w:pPr>
            <w:r w:rsidRPr="007E52EC">
              <w:rPr>
                <w:rFonts w:ascii="Calibri" w:eastAsia="Times New Roman" w:hAnsi="Calibri" w:cs="Calibri"/>
                <w:b/>
                <w:bCs/>
                <w:color w:val="1F4E78"/>
                <w:sz w:val="20"/>
                <w:szCs w:val="20"/>
                <w:lang w:eastAsia="es-MX"/>
              </w:rPr>
              <w:t xml:space="preserve">366,992,789.40 </w:t>
            </w:r>
          </w:p>
        </w:tc>
      </w:tr>
    </w:tbl>
    <w:p w14:paraId="1B29862E" w14:textId="67967420" w:rsidR="00C24D47" w:rsidRDefault="00C24D47" w:rsidP="00C04067">
      <w:pPr>
        <w:spacing w:before="100" w:beforeAutospacing="1" w:after="100" w:afterAutospacing="1" w:line="240" w:lineRule="auto"/>
        <w:rPr>
          <w:rFonts w:eastAsia="Times New Roman" w:cstheme="minorHAnsi"/>
          <w:b/>
          <w:bCs/>
          <w:lang w:eastAsia="es-MX"/>
        </w:rPr>
      </w:pPr>
    </w:p>
    <w:p w14:paraId="6EEC6AE7" w14:textId="149714D1" w:rsidR="000E40AA" w:rsidRPr="00AB1A4B" w:rsidRDefault="00C04067" w:rsidP="00C04067">
      <w:pPr>
        <w:spacing w:before="100" w:beforeAutospacing="1" w:after="100" w:afterAutospacing="1" w:line="240" w:lineRule="auto"/>
        <w:rPr>
          <w:rFonts w:eastAsia="Times New Roman" w:cstheme="minorHAnsi"/>
          <w:b/>
          <w:sz w:val="24"/>
          <w:lang w:eastAsia="es-MX"/>
        </w:rPr>
      </w:pPr>
      <w:r w:rsidRPr="00D87C56">
        <w:rPr>
          <w:rFonts w:eastAsia="Times New Roman" w:cstheme="minorHAnsi"/>
          <w:b/>
          <w:lang w:eastAsia="es-MX"/>
        </w:rPr>
        <w:t xml:space="preserve"> </w:t>
      </w:r>
      <w:r w:rsidR="006C52BB" w:rsidRPr="00AB1A4B">
        <w:rPr>
          <w:rFonts w:eastAsia="Times New Roman" w:cstheme="minorHAnsi"/>
          <w:b/>
          <w:sz w:val="24"/>
          <w:lang w:eastAsia="es-MX"/>
        </w:rPr>
        <w:t>C</w:t>
      </w:r>
      <w:r w:rsidR="00D65117" w:rsidRPr="00AB1A4B">
        <w:rPr>
          <w:rFonts w:eastAsia="Times New Roman" w:cstheme="minorHAnsi"/>
          <w:b/>
          <w:sz w:val="24"/>
          <w:lang w:eastAsia="es-MX"/>
        </w:rPr>
        <w:t>onciliación entre los ingresos Presupuestarios y C</w:t>
      </w:r>
      <w:r w:rsidR="006C52BB" w:rsidRPr="00AB1A4B">
        <w:rPr>
          <w:rFonts w:eastAsia="Times New Roman" w:cstheme="minorHAnsi"/>
          <w:b/>
          <w:sz w:val="24"/>
          <w:lang w:eastAsia="es-MX"/>
        </w:rPr>
        <w:t xml:space="preserve">ontables </w:t>
      </w:r>
    </w:p>
    <w:p w14:paraId="61F40C01" w14:textId="57CF1606" w:rsidR="00C04067" w:rsidRDefault="00C24D47" w:rsidP="00C04067">
      <w:pPr>
        <w:spacing w:before="100" w:beforeAutospacing="1" w:after="100" w:afterAutospacing="1" w:line="240" w:lineRule="auto"/>
        <w:rPr>
          <w:rFonts w:eastAsia="Times New Roman" w:cstheme="minorHAnsi"/>
          <w:b/>
          <w:lang w:eastAsia="es-MX"/>
        </w:rPr>
      </w:pPr>
      <w:r w:rsidRPr="00C24D47">
        <w:rPr>
          <w:noProof/>
          <w:lang w:eastAsia="es-MX"/>
        </w:rPr>
        <w:drawing>
          <wp:inline distT="0" distB="0" distL="0" distR="0" wp14:anchorId="17EE4BFF" wp14:editId="46C527DD">
            <wp:extent cx="5707380" cy="250139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2107" cy="2507849"/>
                    </a:xfrm>
                    <a:prstGeom prst="rect">
                      <a:avLst/>
                    </a:prstGeom>
                    <a:noFill/>
                    <a:ln>
                      <a:noFill/>
                    </a:ln>
                  </pic:spPr>
                </pic:pic>
              </a:graphicData>
            </a:graphic>
          </wp:inline>
        </w:drawing>
      </w:r>
    </w:p>
    <w:p w14:paraId="519E36D2" w14:textId="77777777" w:rsidR="001740F6" w:rsidRDefault="001740F6" w:rsidP="00C04067">
      <w:pPr>
        <w:spacing w:before="100" w:beforeAutospacing="1" w:after="100" w:afterAutospacing="1" w:line="240" w:lineRule="auto"/>
        <w:jc w:val="both"/>
        <w:rPr>
          <w:rFonts w:eastAsia="Times New Roman" w:cstheme="minorHAnsi"/>
          <w:b/>
          <w:sz w:val="24"/>
          <w:lang w:eastAsia="es-MX"/>
        </w:rPr>
      </w:pPr>
    </w:p>
    <w:p w14:paraId="3DA43A2F" w14:textId="77777777" w:rsidR="001740F6" w:rsidRDefault="001740F6" w:rsidP="00C04067">
      <w:pPr>
        <w:spacing w:before="100" w:beforeAutospacing="1" w:after="100" w:afterAutospacing="1" w:line="240" w:lineRule="auto"/>
        <w:jc w:val="both"/>
        <w:rPr>
          <w:rFonts w:eastAsia="Times New Roman" w:cstheme="minorHAnsi"/>
          <w:b/>
          <w:sz w:val="24"/>
          <w:lang w:eastAsia="es-MX"/>
        </w:rPr>
      </w:pPr>
    </w:p>
    <w:p w14:paraId="4F056C30" w14:textId="77777777" w:rsidR="001740F6" w:rsidRDefault="001740F6" w:rsidP="00C04067">
      <w:pPr>
        <w:spacing w:before="100" w:beforeAutospacing="1" w:after="100" w:afterAutospacing="1" w:line="240" w:lineRule="auto"/>
        <w:jc w:val="both"/>
        <w:rPr>
          <w:rFonts w:eastAsia="Times New Roman" w:cstheme="minorHAnsi"/>
          <w:b/>
          <w:sz w:val="24"/>
          <w:lang w:eastAsia="es-MX"/>
        </w:rPr>
      </w:pPr>
    </w:p>
    <w:p w14:paraId="0E26FC21" w14:textId="77777777" w:rsidR="001740F6" w:rsidRDefault="001740F6" w:rsidP="00C04067">
      <w:pPr>
        <w:spacing w:before="100" w:beforeAutospacing="1" w:after="100" w:afterAutospacing="1" w:line="240" w:lineRule="auto"/>
        <w:jc w:val="both"/>
        <w:rPr>
          <w:rFonts w:eastAsia="Times New Roman" w:cstheme="minorHAnsi"/>
          <w:b/>
          <w:sz w:val="24"/>
          <w:lang w:eastAsia="es-MX"/>
        </w:rPr>
      </w:pPr>
    </w:p>
    <w:p w14:paraId="768B20F6" w14:textId="77777777" w:rsidR="001740F6" w:rsidRDefault="001740F6" w:rsidP="00C04067">
      <w:pPr>
        <w:spacing w:before="100" w:beforeAutospacing="1" w:after="100" w:afterAutospacing="1" w:line="240" w:lineRule="auto"/>
        <w:jc w:val="both"/>
        <w:rPr>
          <w:rFonts w:eastAsia="Times New Roman" w:cstheme="minorHAnsi"/>
          <w:b/>
          <w:sz w:val="24"/>
          <w:lang w:eastAsia="es-MX"/>
        </w:rPr>
      </w:pPr>
    </w:p>
    <w:p w14:paraId="0BFB8673" w14:textId="77777777" w:rsidR="001740F6" w:rsidRDefault="001740F6" w:rsidP="00C04067">
      <w:pPr>
        <w:spacing w:before="100" w:beforeAutospacing="1" w:after="100" w:afterAutospacing="1" w:line="240" w:lineRule="auto"/>
        <w:jc w:val="both"/>
        <w:rPr>
          <w:rFonts w:eastAsia="Times New Roman" w:cstheme="minorHAnsi"/>
          <w:b/>
          <w:sz w:val="24"/>
          <w:lang w:eastAsia="es-MX"/>
        </w:rPr>
      </w:pPr>
    </w:p>
    <w:p w14:paraId="07F7CF1E" w14:textId="527C775A" w:rsidR="002C7CAF" w:rsidRPr="00AB1A4B" w:rsidRDefault="00C766BB" w:rsidP="00C04067">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lastRenderedPageBreak/>
        <w:t>Conciliación entre los egresos presupuestarios y los gastos contables.</w:t>
      </w:r>
    </w:p>
    <w:p w14:paraId="31929CF6" w14:textId="714F9AFF" w:rsidR="00C24D47" w:rsidRDefault="00367EA9" w:rsidP="00C04067">
      <w:pPr>
        <w:spacing w:before="100" w:beforeAutospacing="1" w:after="100" w:afterAutospacing="1" w:line="240" w:lineRule="auto"/>
        <w:jc w:val="both"/>
        <w:rPr>
          <w:rFonts w:eastAsia="Times New Roman" w:cstheme="minorHAnsi"/>
          <w:b/>
          <w:lang w:eastAsia="es-MX"/>
        </w:rPr>
      </w:pPr>
      <w:r w:rsidRPr="00367EA9">
        <w:rPr>
          <w:noProof/>
          <w:lang w:eastAsia="es-MX"/>
        </w:rPr>
        <w:drawing>
          <wp:inline distT="0" distB="0" distL="0" distR="0" wp14:anchorId="645D2297" wp14:editId="7597DC49">
            <wp:extent cx="5612067" cy="4986068"/>
            <wp:effectExtent l="0" t="0" r="825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726" cy="4990208"/>
                    </a:xfrm>
                    <a:prstGeom prst="rect">
                      <a:avLst/>
                    </a:prstGeom>
                    <a:noFill/>
                    <a:ln>
                      <a:noFill/>
                    </a:ln>
                  </pic:spPr>
                </pic:pic>
              </a:graphicData>
            </a:graphic>
          </wp:inline>
        </w:drawing>
      </w:r>
    </w:p>
    <w:p w14:paraId="51B1BB13" w14:textId="77777777" w:rsidR="00C04067" w:rsidRPr="000E40AA" w:rsidRDefault="00C04067" w:rsidP="00C04067">
      <w:pPr>
        <w:spacing w:before="100" w:beforeAutospacing="1" w:after="100" w:afterAutospacing="1" w:line="240" w:lineRule="auto"/>
        <w:jc w:val="both"/>
        <w:rPr>
          <w:rFonts w:eastAsia="Times New Roman" w:cstheme="minorHAnsi"/>
          <w:lang w:eastAsia="es-MX"/>
        </w:rPr>
      </w:pPr>
    </w:p>
    <w:p w14:paraId="585A53F0" w14:textId="2B086066" w:rsidR="00C766BB" w:rsidRPr="00AB1A4B" w:rsidRDefault="00C766BB" w:rsidP="00C766BB">
      <w:pPr>
        <w:spacing w:before="100" w:beforeAutospacing="1" w:after="100" w:afterAutospacing="1" w:line="240" w:lineRule="auto"/>
        <w:rPr>
          <w:rFonts w:eastAsia="Times New Roman" w:cstheme="minorHAnsi"/>
          <w:b/>
          <w:bCs/>
          <w:sz w:val="24"/>
          <w:u w:val="single"/>
          <w:lang w:eastAsia="es-MX"/>
        </w:rPr>
      </w:pPr>
      <w:r w:rsidRPr="00AB1A4B">
        <w:rPr>
          <w:rFonts w:eastAsia="Times New Roman" w:cstheme="minorHAnsi"/>
          <w:b/>
          <w:bCs/>
          <w:sz w:val="24"/>
          <w:u w:val="single"/>
          <w:lang w:eastAsia="es-MX"/>
        </w:rPr>
        <w:t>Notas de Memoria (Cuentas de Orden Contable y Presupuestarias)</w:t>
      </w:r>
    </w:p>
    <w:p w14:paraId="6B650528" w14:textId="77777777" w:rsidR="00DA3F2C" w:rsidRPr="00AB1A4B" w:rsidRDefault="00C766BB" w:rsidP="000B17AC">
      <w:pPr>
        <w:spacing w:before="100" w:beforeAutospacing="1" w:after="100" w:afterAutospacing="1" w:line="240" w:lineRule="auto"/>
        <w:rPr>
          <w:rFonts w:eastAsia="Times New Roman" w:cstheme="minorHAnsi"/>
          <w:b/>
          <w:bCs/>
          <w:sz w:val="24"/>
          <w:lang w:eastAsia="es-MX"/>
        </w:rPr>
      </w:pPr>
      <w:r w:rsidRPr="00AB1A4B">
        <w:rPr>
          <w:rFonts w:eastAsia="Times New Roman" w:cstheme="minorHAnsi"/>
          <w:b/>
          <w:bCs/>
          <w:sz w:val="24"/>
          <w:lang w:eastAsia="es-MX"/>
        </w:rPr>
        <w:t xml:space="preserve">II Notas de Memoria (Cuentas de Orden) </w:t>
      </w:r>
    </w:p>
    <w:p w14:paraId="0D643B60" w14:textId="6FC13C98" w:rsidR="00C766BB" w:rsidRPr="00D87C56" w:rsidRDefault="00C766BB" w:rsidP="00C766BB">
      <w:pPr>
        <w:spacing w:before="100" w:beforeAutospacing="1" w:after="100" w:afterAutospacing="1" w:line="240" w:lineRule="auto"/>
        <w:rPr>
          <w:rFonts w:eastAsia="Times New Roman" w:cstheme="minorHAnsi"/>
          <w:b/>
          <w:bCs/>
          <w:lang w:eastAsia="es-MX"/>
        </w:rPr>
      </w:pPr>
      <w:r w:rsidRPr="00AB1A4B">
        <w:rPr>
          <w:rFonts w:eastAsia="Times New Roman" w:cstheme="minorHAnsi"/>
          <w:b/>
          <w:bCs/>
          <w:sz w:val="24"/>
          <w:lang w:eastAsia="es-MX"/>
        </w:rPr>
        <w:t>Cuentas de Orden</w:t>
      </w:r>
      <w:r w:rsidR="009D79E7" w:rsidRPr="00AB1A4B">
        <w:rPr>
          <w:rFonts w:eastAsia="Times New Roman" w:cstheme="minorHAnsi"/>
          <w:b/>
          <w:bCs/>
          <w:sz w:val="24"/>
          <w:lang w:eastAsia="es-MX"/>
        </w:rPr>
        <w:t xml:space="preserve"> Contable</w:t>
      </w:r>
      <w:r w:rsidRPr="00D87C56">
        <w:rPr>
          <w:rFonts w:eastAsia="Times New Roman" w:cstheme="minorHAnsi"/>
          <w:b/>
          <w:bCs/>
          <w:lang w:eastAsia="es-MX"/>
        </w:rPr>
        <w:t>:</w:t>
      </w:r>
    </w:p>
    <w:p w14:paraId="168CF782" w14:textId="2F3F9C9D" w:rsidR="001E7B81" w:rsidRPr="00D87C56" w:rsidRDefault="001E7B81" w:rsidP="00FD02C6">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lang w:eastAsia="es-MX"/>
        </w:rPr>
        <w:t xml:space="preserve">Registro respecto al reconocimiento en Cuentas de Orden de los Bienes Inmuebles en concesión del </w:t>
      </w:r>
      <w:r w:rsidR="008902FC" w:rsidRPr="00D87C56">
        <w:rPr>
          <w:rFonts w:eastAsia="Times New Roman" w:cstheme="minorHAnsi"/>
          <w:bCs/>
          <w:lang w:eastAsia="es-MX"/>
        </w:rPr>
        <w:t>Municipio de Corregidora Qro, se debe por concepto de registro de bienes bajo contrato en concesión identificado como Puente Peatonal UAQ ubicado en Av. Paseo Constituyentes.</w:t>
      </w:r>
    </w:p>
    <w:p w14:paraId="31406DE0" w14:textId="51718117" w:rsidR="009D79E7" w:rsidRPr="00AB1A4B" w:rsidRDefault="009D79E7" w:rsidP="00A51BDB">
      <w:pPr>
        <w:spacing w:before="100" w:beforeAutospacing="1" w:after="100" w:afterAutospacing="1" w:line="240" w:lineRule="auto"/>
        <w:rPr>
          <w:rFonts w:eastAsia="Times New Roman" w:cstheme="minorHAnsi"/>
          <w:b/>
          <w:bCs/>
          <w:sz w:val="24"/>
          <w:lang w:eastAsia="es-MX"/>
        </w:rPr>
      </w:pPr>
      <w:r w:rsidRPr="00AB1A4B">
        <w:rPr>
          <w:rFonts w:eastAsia="Times New Roman" w:cstheme="minorHAnsi"/>
          <w:b/>
          <w:bCs/>
          <w:sz w:val="24"/>
          <w:lang w:eastAsia="es-MX"/>
        </w:rPr>
        <w:t>Cuentas de Orden Presupuestarias:</w:t>
      </w:r>
    </w:p>
    <w:p w14:paraId="0A723BC8" w14:textId="1DAC8E02" w:rsidR="00011E53" w:rsidRPr="00D87C56" w:rsidRDefault="00011E53" w:rsidP="00A51BDB">
      <w:pPr>
        <w:spacing w:before="100" w:beforeAutospacing="1" w:after="100" w:afterAutospacing="1" w:line="240" w:lineRule="auto"/>
        <w:rPr>
          <w:rFonts w:eastAsia="Times New Roman" w:cstheme="minorHAnsi"/>
          <w:lang w:eastAsia="es-MX"/>
        </w:rPr>
      </w:pPr>
      <w:r w:rsidRPr="00D87C56">
        <w:rPr>
          <w:rFonts w:eastAsia="Times New Roman" w:cstheme="minorHAnsi"/>
          <w:lang w:eastAsia="es-MX"/>
        </w:rPr>
        <w:t xml:space="preserve">Se informa </w:t>
      </w:r>
      <w:r w:rsidR="007268C2" w:rsidRPr="00D87C56">
        <w:rPr>
          <w:rFonts w:eastAsia="Times New Roman" w:cstheme="minorHAnsi"/>
          <w:lang w:eastAsia="es-MX"/>
        </w:rPr>
        <w:t xml:space="preserve">sobre los registros </w:t>
      </w:r>
      <w:r w:rsidRPr="00D87C56">
        <w:rPr>
          <w:rFonts w:eastAsia="Times New Roman" w:cstheme="minorHAnsi"/>
          <w:lang w:eastAsia="es-MX"/>
        </w:rPr>
        <w:t>en las cuentas de orden presupuesta</w:t>
      </w:r>
      <w:r w:rsidR="005F4735" w:rsidRPr="00D87C56">
        <w:rPr>
          <w:rFonts w:eastAsia="Times New Roman" w:cstheme="minorHAnsi"/>
          <w:lang w:eastAsia="es-MX"/>
        </w:rPr>
        <w:t xml:space="preserve">rias al </w:t>
      </w:r>
      <w:r w:rsidR="00857D5E">
        <w:rPr>
          <w:rFonts w:eastAsia="Times New Roman" w:cstheme="minorHAnsi"/>
          <w:lang w:eastAsia="es-MX"/>
        </w:rPr>
        <w:t>3</w:t>
      </w:r>
      <w:r w:rsidR="00FD02C6">
        <w:rPr>
          <w:rFonts w:eastAsia="Times New Roman" w:cstheme="minorHAnsi"/>
          <w:lang w:eastAsia="es-MX"/>
        </w:rPr>
        <w:t>1</w:t>
      </w:r>
      <w:r w:rsidR="00857D5E">
        <w:rPr>
          <w:rFonts w:eastAsia="Times New Roman" w:cstheme="minorHAnsi"/>
          <w:lang w:eastAsia="es-MX"/>
        </w:rPr>
        <w:t xml:space="preserve"> de </w:t>
      </w:r>
      <w:r w:rsidR="00FD02C6">
        <w:rPr>
          <w:rFonts w:eastAsia="Times New Roman" w:cstheme="minorHAnsi"/>
          <w:lang w:eastAsia="es-MX"/>
        </w:rPr>
        <w:t>diciembre</w:t>
      </w:r>
      <w:r w:rsidR="00CF1969" w:rsidRPr="00D87C56">
        <w:rPr>
          <w:rFonts w:eastAsia="Times New Roman" w:cstheme="minorHAnsi"/>
          <w:lang w:eastAsia="es-MX"/>
        </w:rPr>
        <w:t xml:space="preserve"> del 2022</w:t>
      </w:r>
      <w:r w:rsidR="00DC4060">
        <w:rPr>
          <w:rFonts w:eastAsia="Times New Roman" w:cstheme="minorHAnsi"/>
          <w:lang w:eastAsia="es-MX"/>
        </w:rPr>
        <w:t>.</w:t>
      </w:r>
    </w:p>
    <w:p w14:paraId="0667668B" w14:textId="2877F533" w:rsidR="00011E53" w:rsidRDefault="00011E53" w:rsidP="00C04067">
      <w:pPr>
        <w:spacing w:before="100" w:beforeAutospacing="1" w:after="100" w:afterAutospacing="1" w:line="240" w:lineRule="auto"/>
        <w:rPr>
          <w:rFonts w:eastAsia="Times New Roman" w:cstheme="minorHAnsi"/>
          <w:b/>
          <w:lang w:eastAsia="es-MX"/>
        </w:rPr>
      </w:pPr>
      <w:r w:rsidRPr="00D87C56">
        <w:rPr>
          <w:rFonts w:eastAsia="Times New Roman" w:cstheme="minorHAnsi"/>
          <w:b/>
          <w:lang w:eastAsia="es-MX"/>
        </w:rPr>
        <w:lastRenderedPageBreak/>
        <w:t>Ingresos</w:t>
      </w:r>
    </w:p>
    <w:p w14:paraId="1D067FE5" w14:textId="58815657" w:rsidR="00C04067" w:rsidRPr="00D87C56" w:rsidRDefault="00C24D47" w:rsidP="00C04067">
      <w:pPr>
        <w:spacing w:before="100" w:beforeAutospacing="1" w:after="100" w:afterAutospacing="1" w:line="240" w:lineRule="auto"/>
        <w:rPr>
          <w:rFonts w:eastAsia="Times New Roman" w:cstheme="minorHAnsi"/>
          <w:b/>
          <w:lang w:eastAsia="es-MX"/>
        </w:rPr>
      </w:pPr>
      <w:r w:rsidRPr="00AB1A4B">
        <w:rPr>
          <w:noProof/>
          <w:sz w:val="18"/>
          <w:lang w:eastAsia="es-MX"/>
        </w:rPr>
        <w:drawing>
          <wp:inline distT="0" distB="0" distL="0" distR="0" wp14:anchorId="1F84747B" wp14:editId="32FC13A9">
            <wp:extent cx="5810063" cy="1467293"/>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123" cy="1468823"/>
                    </a:xfrm>
                    <a:prstGeom prst="rect">
                      <a:avLst/>
                    </a:prstGeom>
                    <a:noFill/>
                    <a:ln>
                      <a:noFill/>
                    </a:ln>
                  </pic:spPr>
                </pic:pic>
              </a:graphicData>
            </a:graphic>
          </wp:inline>
        </w:drawing>
      </w:r>
    </w:p>
    <w:p w14:paraId="2EEC3D86" w14:textId="6C98BB85" w:rsidR="00011E53" w:rsidRDefault="00011E53" w:rsidP="00C04067">
      <w:pPr>
        <w:spacing w:before="100" w:beforeAutospacing="1" w:after="100" w:afterAutospacing="1" w:line="240" w:lineRule="auto"/>
        <w:rPr>
          <w:rFonts w:eastAsia="Times New Roman" w:cstheme="minorHAnsi"/>
          <w:b/>
          <w:lang w:eastAsia="es-MX"/>
        </w:rPr>
      </w:pPr>
      <w:r w:rsidRPr="00D87C56">
        <w:rPr>
          <w:rFonts w:eastAsia="Times New Roman" w:cstheme="minorHAnsi"/>
          <w:b/>
          <w:lang w:eastAsia="es-MX"/>
        </w:rPr>
        <w:t>Egresos</w:t>
      </w:r>
    </w:p>
    <w:p w14:paraId="7E95D999" w14:textId="5A6FF20B" w:rsidR="00D65117" w:rsidRPr="00AB1A4B" w:rsidRDefault="00C24D47" w:rsidP="00C24D47">
      <w:pPr>
        <w:spacing w:before="100" w:beforeAutospacing="1" w:after="100" w:afterAutospacing="1" w:line="240" w:lineRule="auto"/>
        <w:rPr>
          <w:rFonts w:eastAsia="Times New Roman" w:cstheme="minorHAnsi"/>
          <w:b/>
          <w:sz w:val="24"/>
          <w:lang w:eastAsia="es-MX"/>
        </w:rPr>
      </w:pPr>
      <w:r w:rsidRPr="00AB1A4B">
        <w:rPr>
          <w:noProof/>
          <w:sz w:val="24"/>
          <w:lang w:eastAsia="es-MX"/>
        </w:rPr>
        <w:drawing>
          <wp:inline distT="0" distB="0" distL="0" distR="0" wp14:anchorId="5C427C7A" wp14:editId="50A139A2">
            <wp:extent cx="5711088" cy="1648047"/>
            <wp:effectExtent l="0" t="0" r="444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4651" cy="1649075"/>
                    </a:xfrm>
                    <a:prstGeom prst="rect">
                      <a:avLst/>
                    </a:prstGeom>
                    <a:noFill/>
                    <a:ln>
                      <a:noFill/>
                    </a:ln>
                  </pic:spPr>
                </pic:pic>
              </a:graphicData>
            </a:graphic>
          </wp:inline>
        </w:drawing>
      </w:r>
    </w:p>
    <w:p w14:paraId="565019C6" w14:textId="7ED4C1E8" w:rsidR="0054655D" w:rsidRPr="00AB1A4B" w:rsidRDefault="00B3502E" w:rsidP="00B3502E">
      <w:pPr>
        <w:spacing w:before="100" w:beforeAutospacing="1" w:after="100" w:afterAutospacing="1" w:line="240" w:lineRule="auto"/>
        <w:jc w:val="both"/>
        <w:rPr>
          <w:rFonts w:eastAsia="Times New Roman" w:cstheme="minorHAnsi"/>
          <w:sz w:val="24"/>
          <w:lang w:eastAsia="es-MX"/>
        </w:rPr>
      </w:pPr>
      <w:bookmarkStart w:id="0" w:name="_GoBack"/>
      <w:bookmarkEnd w:id="0"/>
      <w:r w:rsidRPr="00AB1A4B">
        <w:rPr>
          <w:rFonts w:eastAsia="Times New Roman" w:cstheme="minorHAnsi"/>
          <w:b/>
          <w:bCs/>
          <w:sz w:val="24"/>
          <w:u w:val="single"/>
          <w:lang w:eastAsia="es-MX"/>
        </w:rPr>
        <w:t>Notas de Gestión Administrativa</w:t>
      </w:r>
      <w:r w:rsidRPr="00AB1A4B">
        <w:rPr>
          <w:rFonts w:eastAsia="Times New Roman" w:cstheme="minorHAnsi"/>
          <w:sz w:val="24"/>
          <w:lang w:eastAsia="es-MX"/>
        </w:rPr>
        <w:t xml:space="preserve"> </w:t>
      </w:r>
    </w:p>
    <w:p w14:paraId="59F9A2DC" w14:textId="77777777" w:rsidR="00B3502E" w:rsidRPr="00AB1A4B" w:rsidRDefault="00B3502E" w:rsidP="00B3502E">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III Notas de Gestión Administrativa</w:t>
      </w:r>
      <w:r w:rsidRPr="00AB1A4B">
        <w:rPr>
          <w:rFonts w:eastAsia="Times New Roman" w:cstheme="minorHAnsi"/>
          <w:sz w:val="24"/>
          <w:lang w:eastAsia="es-MX"/>
        </w:rPr>
        <w:t xml:space="preserve"> </w:t>
      </w:r>
    </w:p>
    <w:p w14:paraId="007E3D63" w14:textId="1070C414" w:rsidR="00536924" w:rsidRPr="00D87C56" w:rsidRDefault="00536924" w:rsidP="000D3BF1">
      <w:pPr>
        <w:spacing w:before="100" w:beforeAutospacing="1" w:after="100" w:afterAutospacing="1"/>
        <w:rPr>
          <w:rFonts w:eastAsia="Times New Roman" w:cstheme="minorHAnsi"/>
          <w:b/>
          <w:lang w:eastAsia="es-MX"/>
        </w:rPr>
      </w:pPr>
      <w:r w:rsidRPr="00AB1A4B">
        <w:rPr>
          <w:rFonts w:eastAsia="Times New Roman" w:cstheme="minorHAnsi"/>
          <w:b/>
          <w:sz w:val="24"/>
          <w:lang w:eastAsia="es-MX"/>
        </w:rPr>
        <w:t xml:space="preserve">Introducción. </w:t>
      </w:r>
    </w:p>
    <w:p w14:paraId="0605BEF5" w14:textId="1781AB0E"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objeto de los Estados Financieros de los entes públicos es proveer de información financiera a los principales usuarios de la misma, a la Legislatura y a los </w:t>
      </w:r>
      <w:r w:rsidR="00DC4060">
        <w:rPr>
          <w:rFonts w:eastAsia="Times New Roman" w:cstheme="minorHAnsi"/>
          <w:lang w:eastAsia="es-MX"/>
        </w:rPr>
        <w:t>C</w:t>
      </w:r>
      <w:r w:rsidRPr="00D87C56">
        <w:rPr>
          <w:rFonts w:eastAsia="Times New Roman" w:cstheme="minorHAnsi"/>
          <w:lang w:eastAsia="es-MX"/>
        </w:rPr>
        <w:t>iudadanos.</w:t>
      </w:r>
    </w:p>
    <w:p w14:paraId="257B7521" w14:textId="77777777"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0C4933D6" w14:textId="77777777"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F565FCF" w14:textId="77777777"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Este apartado contiene aspectos contextuales relevantes en relación a la información del presente documento que permiten relacionar las posturas financieras con relación al escenario económico y político del orden nacional y local, permitiendo tener una base para analizar la información y evaluar los retos del ente público para presentar una adecuada posición financiera respecto a la realidad nacional.</w:t>
      </w:r>
    </w:p>
    <w:p w14:paraId="7B017DEE" w14:textId="77777777" w:rsidR="00B20C94" w:rsidRDefault="00536924" w:rsidP="000D3BF1">
      <w:pPr>
        <w:pStyle w:val="Ttulo6"/>
        <w:rPr>
          <w:rFonts w:asciiTheme="minorHAnsi" w:eastAsia="Times New Roman" w:hAnsiTheme="minorHAnsi" w:cstheme="minorHAnsi"/>
          <w:b/>
          <w:color w:val="auto"/>
          <w:lang w:val="es-ES" w:eastAsia="es-MX"/>
        </w:rPr>
      </w:pPr>
      <w:r w:rsidRPr="00AB1A4B">
        <w:rPr>
          <w:rFonts w:asciiTheme="minorHAnsi" w:eastAsia="Times New Roman" w:hAnsiTheme="minorHAnsi" w:cstheme="minorHAnsi"/>
          <w:b/>
          <w:color w:val="auto"/>
          <w:sz w:val="24"/>
          <w:lang w:val="es-ES" w:eastAsia="es-MX"/>
        </w:rPr>
        <w:lastRenderedPageBreak/>
        <w:t>Panorama Económico y Financiero</w:t>
      </w:r>
      <w:r w:rsidRPr="00D87C56">
        <w:rPr>
          <w:rFonts w:asciiTheme="minorHAnsi" w:eastAsia="Times New Roman" w:hAnsiTheme="minorHAnsi" w:cstheme="minorHAnsi"/>
          <w:b/>
          <w:color w:val="auto"/>
          <w:lang w:val="es-ES" w:eastAsia="es-MX"/>
        </w:rPr>
        <w:t>.</w:t>
      </w:r>
    </w:p>
    <w:p w14:paraId="250B77F0" w14:textId="77777777" w:rsidR="00B20C94" w:rsidRDefault="00B20C94" w:rsidP="000D3BF1">
      <w:pPr>
        <w:pStyle w:val="Ttulo6"/>
        <w:rPr>
          <w:rFonts w:asciiTheme="minorHAnsi" w:eastAsia="Times New Roman" w:hAnsiTheme="minorHAnsi" w:cstheme="minorHAnsi"/>
          <w:b/>
          <w:color w:val="auto"/>
          <w:lang w:val="es-ES" w:eastAsia="es-MX"/>
        </w:rPr>
      </w:pPr>
    </w:p>
    <w:p w14:paraId="2854A438" w14:textId="56899747" w:rsidR="00673A88" w:rsidRDefault="00673A88" w:rsidP="00673A88">
      <w:pPr>
        <w:jc w:val="both"/>
      </w:pPr>
      <w:r w:rsidRPr="00673A88">
        <w:rPr>
          <w:lang w:eastAsia="es-MX"/>
        </w:rPr>
        <w:t xml:space="preserve">A diciembre de 2022 el </w:t>
      </w:r>
      <w:r w:rsidRPr="00673A88">
        <w:t xml:space="preserve">sistema financiero mexicano mantiene una posición sólida y de resiliencia. En particular, la banca múltiple cuenta con niveles de capital y de liquidez que exceden con holgura los mínimos regulatorios. No obstante, a la vez se enfrenta un entorno más complejo e incierto, caracterizado por niveles de inflación elevados, un deterioro de las perspectivas de crecimiento y un apretamiento de las condiciones financieras a nivel global y riesgos a la estabilidad financiera en países avanzados. </w:t>
      </w:r>
    </w:p>
    <w:p w14:paraId="60F77314" w14:textId="77777777" w:rsidR="00DB4F87" w:rsidRPr="00673A88" w:rsidRDefault="00DB4F87" w:rsidP="00673A88">
      <w:pPr>
        <w:jc w:val="both"/>
      </w:pPr>
    </w:p>
    <w:p w14:paraId="1B34F602" w14:textId="1006AB6C" w:rsidR="00673A88" w:rsidRDefault="00673A88" w:rsidP="00673A88">
      <w:pPr>
        <w:jc w:val="both"/>
      </w:pPr>
      <w:r w:rsidRPr="00673A88">
        <w:t xml:space="preserve">Durante lo que va de 2022, la actividad económica en México ha continuado su proceso de recuperación gradual, con lo que al tercer trimestre de 2022 el PIB ya se ubicaba en niveles similares a los del cuarto trimestre de 2019, previo a la emergencia sanitaria. </w:t>
      </w:r>
    </w:p>
    <w:p w14:paraId="6AEB09F3" w14:textId="77777777" w:rsidR="00DB4F87" w:rsidRDefault="00DB4F87" w:rsidP="00673A88">
      <w:pPr>
        <w:jc w:val="both"/>
      </w:pPr>
    </w:p>
    <w:p w14:paraId="5E33721E" w14:textId="7FA7C2BE" w:rsidR="00DB4F87" w:rsidRDefault="00DB4F87" w:rsidP="00673A88">
      <w:pPr>
        <w:jc w:val="both"/>
      </w:pPr>
      <w:r>
        <w:t>La economía mexicana continuó con el proceso de recuperación tras la pandemia durante 2022 y se espera que las estimaciones de crecimiento para el año en su conjunto se revisen al alza. La información más actualizada disponible, con cifras oportunas al tercer trimestre, mostró un crecimiento anual de 1.9% tanto en el primer como segundo trimestre, y de 4.3% en el tercero</w:t>
      </w:r>
      <w:r>
        <w:t>.</w:t>
      </w:r>
    </w:p>
    <w:p w14:paraId="61E6EA75" w14:textId="77777777" w:rsidR="00DB4F87" w:rsidRPr="00673A88" w:rsidRDefault="00DB4F87" w:rsidP="00673A88">
      <w:pPr>
        <w:jc w:val="both"/>
      </w:pPr>
    </w:p>
    <w:p w14:paraId="60D21697" w14:textId="77777777" w:rsidR="00673A88" w:rsidRPr="00673A88" w:rsidRDefault="00673A88" w:rsidP="00673A88">
      <w:pPr>
        <w:jc w:val="both"/>
      </w:pPr>
      <w:r w:rsidRPr="00673A88">
        <w:t xml:space="preserve">Las previsiones de crecimiento para la economía mundial del Fondo Monetario Internacional (FMI) se mantuvieron para 2022 y se revisaron a la baja para 2023. Estos ajustes se deben a las perspectivas de un apretamiento en las condiciones financieras globales por mayores tasas de interés, la posibilidad de una mayor desaceleración en China por el recrudecimiento de la crisis inmobiliaria y los cierres derivados del COVID-19, así como por los efectos que el conflicto entre Rusia y Ucrania ha tenido en los mercados de energía europeos. En este entorno, la inflación global aumentó, destacando el alza en los precios de energéticos y alimentos. </w:t>
      </w:r>
    </w:p>
    <w:p w14:paraId="76B98A86" w14:textId="77777777" w:rsidR="00673A88" w:rsidRPr="00673A88" w:rsidRDefault="00673A88" w:rsidP="00673A88">
      <w:pPr>
        <w:jc w:val="both"/>
      </w:pPr>
    </w:p>
    <w:p w14:paraId="4704378E" w14:textId="77777777" w:rsidR="00673A88" w:rsidRPr="00673A88" w:rsidRDefault="00673A88" w:rsidP="00673A88">
      <w:pPr>
        <w:jc w:val="both"/>
      </w:pPr>
      <w:r w:rsidRPr="00673A88">
        <w:t xml:space="preserve">Así, en un entorno de niveles de inflación persistentemente elevados, de menores expectativas de crecimiento, de mayor incertidumbre sobre la evolución de las condiciones financieras globales y de tensiones geopolíticas, será relevante dar seguimiento a la evolución del sistema financiero. Adicionalmente, el otorgamiento del crédito continúa sin registrar una reactivación robusta y generalizada que pueda acompañar e impulsar el crecimiento económico. </w:t>
      </w:r>
    </w:p>
    <w:p w14:paraId="07D42C9D" w14:textId="77777777" w:rsidR="00673A88" w:rsidRPr="00673A88" w:rsidRDefault="00673A88" w:rsidP="00673A88">
      <w:pPr>
        <w:jc w:val="both"/>
      </w:pPr>
    </w:p>
    <w:p w14:paraId="71C03755" w14:textId="77777777" w:rsidR="00673A88" w:rsidRPr="00673A88" w:rsidRDefault="00673A88" w:rsidP="00673A88">
      <w:pPr>
        <w:jc w:val="both"/>
      </w:pPr>
      <w:r w:rsidRPr="00673A88">
        <w:t>Los mercados financieros internacionales también se han visto afectados por el entorno descrito, así como por episodios de elevada volatilidad y mayor aversión al riesgo, en conjunto con un apretamiento significativo de las condiciones financieras. Ello, derivado de una aceleración en el proceso de ajuste de la política monetaria por parte de los principales bancos centrales en respuesta a lecturas de inflación persistentemente elevadas e incrementos en sus expectativas.</w:t>
      </w:r>
    </w:p>
    <w:p w14:paraId="7617AFD6" w14:textId="77777777" w:rsidR="00673A88" w:rsidRPr="00673A88" w:rsidRDefault="00673A88" w:rsidP="00673A88">
      <w:pPr>
        <w:jc w:val="both"/>
      </w:pPr>
    </w:p>
    <w:p w14:paraId="05C19D9B" w14:textId="72BD7905" w:rsidR="00673A88" w:rsidRDefault="00673A88" w:rsidP="00673A88">
      <w:pPr>
        <w:jc w:val="both"/>
      </w:pPr>
      <w:r w:rsidRPr="00673A88">
        <w:t xml:space="preserve">En particular, los mercados financieros de las economías emergentes han sido afectados. Desde junio de 2022, las divisas de dichos países han presentado un desempeño negativo. No obstante, </w:t>
      </w:r>
      <w:r w:rsidRPr="00673A88">
        <w:lastRenderedPageBreak/>
        <w:t>cabe destacar que el peso mexicano se ha mantenido como la única divisa de este conjunto que ha mostrado una apreciación en el periodo. Este comportamiento obedece, entre otros, a los siguientes factores: el diferencial de tasas de interés frente a otras economías, la conducción prudente de las políticas fiscal y monetaria, y el equilibrio de las cuentas externas.</w:t>
      </w:r>
    </w:p>
    <w:p w14:paraId="6D192905" w14:textId="77777777" w:rsidR="00DB4F87" w:rsidRDefault="00DB4F87" w:rsidP="00673A88">
      <w:pPr>
        <w:jc w:val="both"/>
        <w:rPr>
          <w:lang w:eastAsia="es-MX"/>
        </w:rPr>
      </w:pPr>
    </w:p>
    <w:p w14:paraId="2B4991DE" w14:textId="77777777" w:rsidR="00536924" w:rsidRPr="00AB1A4B" w:rsidRDefault="00536924" w:rsidP="000D3BF1">
      <w:pPr>
        <w:pStyle w:val="Ttulo6"/>
        <w:rPr>
          <w:rFonts w:asciiTheme="minorHAnsi" w:eastAsia="Times New Roman" w:hAnsiTheme="minorHAnsi" w:cstheme="minorHAnsi"/>
          <w:b/>
          <w:color w:val="auto"/>
          <w:sz w:val="24"/>
          <w:lang w:val="es-ES" w:eastAsia="es-MX"/>
        </w:rPr>
      </w:pPr>
      <w:r w:rsidRPr="00AB1A4B">
        <w:rPr>
          <w:rFonts w:asciiTheme="minorHAnsi" w:eastAsia="Times New Roman" w:hAnsiTheme="minorHAnsi" w:cstheme="minorHAnsi"/>
          <w:b/>
          <w:color w:val="auto"/>
          <w:sz w:val="24"/>
          <w:lang w:val="es-ES" w:eastAsia="es-MX"/>
        </w:rPr>
        <w:t>Autorización e Historia</w:t>
      </w:r>
    </w:p>
    <w:p w14:paraId="406DBC34"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t>a)</w:t>
      </w:r>
      <w:r w:rsidRPr="00A153C4">
        <w:rPr>
          <w:rFonts w:eastAsia="Times New Roman" w:cstheme="minorHAnsi"/>
          <w:b/>
          <w:lang w:eastAsia="es-MX"/>
        </w:rPr>
        <w:tab/>
        <w:t xml:space="preserve">Fecha de creación del Municipio. </w:t>
      </w:r>
    </w:p>
    <w:p w14:paraId="4CD9E677" w14:textId="552FB898"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cabecera municipal del Municipio de Corregidora, El Pueblito, tiene antecedentes de asentamiento de hace más de mil años, desarrollándose alrededor de lo que ahora se conoce como centro ceremonial El Cerrito, sin </w:t>
      </w:r>
      <w:r w:rsidR="00D87C56" w:rsidRPr="00D87C56">
        <w:rPr>
          <w:rFonts w:eastAsia="Times New Roman" w:cstheme="minorHAnsi"/>
          <w:lang w:eastAsia="es-MX"/>
        </w:rPr>
        <w:t>embargo,</w:t>
      </w:r>
      <w:r w:rsidRPr="00D87C56">
        <w:rPr>
          <w:rFonts w:eastAsia="Times New Roman" w:cstheme="minorHAnsi"/>
          <w:lang w:eastAsia="es-MX"/>
        </w:rPr>
        <w:t xml:space="preserve"> se tienen registros de </w:t>
      </w:r>
      <w:r w:rsidR="008F1263">
        <w:rPr>
          <w:rFonts w:eastAsia="Times New Roman" w:cstheme="minorHAnsi"/>
          <w:lang w:eastAsia="es-MX"/>
        </w:rPr>
        <w:t xml:space="preserve">estos </w:t>
      </w:r>
      <w:r w:rsidRPr="00D87C56">
        <w:rPr>
          <w:rFonts w:eastAsia="Times New Roman" w:cstheme="minorHAnsi"/>
          <w:lang w:eastAsia="es-MX"/>
        </w:rPr>
        <w:t>asentamientos humanos</w:t>
      </w:r>
      <w:r w:rsidR="008F1263">
        <w:rPr>
          <w:rFonts w:eastAsia="Times New Roman" w:cstheme="minorHAnsi"/>
          <w:lang w:eastAsia="es-MX"/>
        </w:rPr>
        <w:t xml:space="preserve"> con mayor </w:t>
      </w:r>
      <w:r w:rsidRPr="00D87C56">
        <w:rPr>
          <w:rFonts w:eastAsia="Times New Roman" w:cstheme="minorHAnsi"/>
          <w:lang w:eastAsia="es-MX"/>
        </w:rPr>
        <w:t>auge alrededor del año 700 a.C. en la que se tienen registros de ocupación Tolteca convirtiéndose en un centro político y religioso regional. Con la decadencia de la cultura tolteca alrededor del año 1200 d.C, la zona fue ocupada por grupos Chichimecas que no recuperaron el esplendor tolteca, pero mantuvieron el espacio sagrado con culto a deidades prehispánicas incluso muy entr</w:t>
      </w:r>
      <w:r w:rsidR="001F114E">
        <w:rPr>
          <w:rFonts w:eastAsia="Times New Roman" w:cstheme="minorHAnsi"/>
          <w:lang w:eastAsia="es-MX"/>
        </w:rPr>
        <w:t>ado el siglo XVII, en pleno perí</w:t>
      </w:r>
      <w:r w:rsidRPr="00D87C56">
        <w:rPr>
          <w:rFonts w:eastAsia="Times New Roman" w:cstheme="minorHAnsi"/>
          <w:lang w:eastAsia="es-MX"/>
        </w:rPr>
        <w:t>odo colonial. Con la Conquista españ</w:t>
      </w:r>
      <w:r w:rsidR="001F114E">
        <w:rPr>
          <w:rFonts w:eastAsia="Times New Roman" w:cstheme="minorHAnsi"/>
          <w:lang w:eastAsia="es-MX"/>
        </w:rPr>
        <w:t>ola posterior a la llegada de</w:t>
      </w:r>
      <w:r w:rsidRPr="00D87C56">
        <w:rPr>
          <w:rFonts w:eastAsia="Times New Roman" w:cstheme="minorHAnsi"/>
          <w:lang w:eastAsia="es-MX"/>
        </w:rPr>
        <w:t xml:space="preserve"> los conquistadores a lo que ahora es la Ciudad de Santiago de Querétaro, se relaciona en los primeros documentos coloniales hablan de que luego de que los españoles conquistan el pueblo de Querétaro, estaban sujetos a éste varios pueblos de indios, entre ellos San Francisco Anbanica, que toma el nombre de Galileo a partir de la congregación de naturales que se dio en el sitio durante los primeros años del siglo XVII. Algunos historiadores sitúan en ese tiempo la fundación colonial de San Francisco Galileo, con lo que habría cumplido hace apenas unos años cuatro siglos de existencia. Además, en la cabecera se encuentra el Santuario de la Virgen de El Pueblito, que es venerada no sólo por los queretanos sino por los habitantes de varias entidades del país. Su culto se remonta al año de 1632, en que como parte de la evangelización de los pueblos cercanos que emprendieron los franciscanos, fray Nicolás de Zamora, cura de la parroquia de Querétaro, colocó una imagen de la Virgen María en el Misterio de la Purísima Concepción elaborada por fray Sebastián de </w:t>
      </w:r>
      <w:r w:rsidR="006165D0">
        <w:rPr>
          <w:rFonts w:eastAsia="Times New Roman" w:cstheme="minorHAnsi"/>
          <w:lang w:eastAsia="es-MX"/>
        </w:rPr>
        <w:t>G</w:t>
      </w:r>
      <w:r w:rsidR="006165D0" w:rsidRPr="00D87C56">
        <w:rPr>
          <w:rFonts w:eastAsia="Times New Roman" w:cstheme="minorHAnsi"/>
          <w:lang w:eastAsia="es-MX"/>
        </w:rPr>
        <w:t>allegos</w:t>
      </w:r>
      <w:r w:rsidR="00D87C56" w:rsidRPr="00D87C56">
        <w:rPr>
          <w:rFonts w:eastAsia="Times New Roman" w:cstheme="minorHAnsi"/>
          <w:lang w:eastAsia="es-MX"/>
        </w:rPr>
        <w:t xml:space="preserve"> al</w:t>
      </w:r>
      <w:r w:rsidRPr="00D87C56">
        <w:rPr>
          <w:rFonts w:eastAsia="Times New Roman" w:cstheme="minorHAnsi"/>
          <w:lang w:eastAsia="es-MX"/>
        </w:rPr>
        <w:t xml:space="preserve"> pie de la pirámide de El Cerrito, donde los naturales practicaban el culto a sus ídolos.</w:t>
      </w:r>
    </w:p>
    <w:p w14:paraId="5E6B3952"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Durante el México independiente, en que la cabecera cambia su fisonomía con la dotación de diversas obras materiales y servicios, el pueblo de San Francisco Galileo nace a la vida institucional con el establecimiento de su primer ayuntamiento en 1820. Con la expedición cinco años después de la primera Constitución Política del Estado de Querétaro, pasa a formar parte del Distrito de Querétaro como una de sus municipalidades. En 1833 se convierte en Villa de Santa María del Pueblito.</w:t>
      </w:r>
    </w:p>
    <w:p w14:paraId="5282F3AD"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Conserva la categoría política de municipalidad hasta 1916, en que Venustiano Carranza expide la Ley del Municipio Libre. En 1931 se cambia el nombre del municipio por el de Corregidora. Finalmente, luego de algunos cambios que se dan con la desaparición y creación de municipios por parte de diversos gobiernos, a partir del 6 de julio de 1939 se elevó definitivamente a la categoría de municipio, con El Pueblito como su cabecera. Su primer presidente municipal fue el señor Pompeyo Herrera Uribe.</w:t>
      </w:r>
    </w:p>
    <w:p w14:paraId="2F375695" w14:textId="30A04154" w:rsidR="00303196"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Para efectos Hacendarios se cuenta con el Registro Federal de Contribuyentes MCQ850101UX0 por lo que la Secretaria de Hacienda y Crédito Público reconoce como fecha de creación el 01 (primero) de enero de 1985 (Mil Novecientos Ochenta y Cinco)</w:t>
      </w:r>
    </w:p>
    <w:p w14:paraId="6B4957F1"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t>b)</w:t>
      </w:r>
      <w:r w:rsidRPr="00A153C4">
        <w:rPr>
          <w:rFonts w:eastAsia="Times New Roman" w:cstheme="minorHAnsi"/>
          <w:b/>
          <w:lang w:eastAsia="es-MX"/>
        </w:rPr>
        <w:tab/>
        <w:t xml:space="preserve">Principales cambios en su estructura. </w:t>
      </w:r>
    </w:p>
    <w:p w14:paraId="77BFA56B" w14:textId="77C02D6D"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lastRenderedPageBreak/>
        <w:t>En el ejercicio analizado se autorizó la liquidación de la entidad descentralizada municipal correspondiente al Instituto Municipal de la Mujer, iniciándose el proceso de liqui</w:t>
      </w:r>
      <w:r w:rsidR="00A153C4">
        <w:rPr>
          <w:rFonts w:eastAsia="Times New Roman" w:cstheme="minorHAnsi"/>
          <w:lang w:eastAsia="es-MX"/>
        </w:rPr>
        <w:t>dación y terminando en este perí</w:t>
      </w:r>
      <w:r w:rsidR="00A153C4" w:rsidRPr="00D87C56">
        <w:rPr>
          <w:rFonts w:eastAsia="Times New Roman" w:cstheme="minorHAnsi"/>
          <w:lang w:eastAsia="es-MX"/>
        </w:rPr>
        <w:t>odo</w:t>
      </w:r>
      <w:r w:rsidRPr="00D87C56">
        <w:rPr>
          <w:rFonts w:eastAsia="Times New Roman" w:cstheme="minorHAnsi"/>
          <w:lang w:eastAsia="es-MX"/>
        </w:rPr>
        <w:t xml:space="preserve"> su actividad financiera; en concordancia con la tendencia nacional e internacional de dar importancia a los temas que tienen que ver con el tema de la mujer, se creó la dependencia denominada Secretaría de la Mujer, que absorbe las funciones del Instituto con la finalidad de empoderar la importancia que tienen los temas de equidad de género</w:t>
      </w:r>
    </w:p>
    <w:p w14:paraId="0E39F73B" w14:textId="77777777" w:rsidR="00536924" w:rsidRPr="00AB1A4B" w:rsidRDefault="00536924" w:rsidP="000D3BF1">
      <w:pPr>
        <w:pStyle w:val="Ttulo6"/>
        <w:rPr>
          <w:rFonts w:asciiTheme="minorHAnsi" w:eastAsia="Times New Roman" w:hAnsiTheme="minorHAnsi" w:cstheme="minorHAnsi"/>
          <w:b/>
          <w:color w:val="auto"/>
          <w:sz w:val="24"/>
          <w:lang w:val="es-ES" w:eastAsia="es-MX"/>
        </w:rPr>
      </w:pPr>
      <w:r w:rsidRPr="00AB1A4B">
        <w:rPr>
          <w:rFonts w:asciiTheme="minorHAnsi" w:eastAsia="Times New Roman" w:hAnsiTheme="minorHAnsi" w:cstheme="minorHAnsi"/>
          <w:b/>
          <w:color w:val="auto"/>
          <w:sz w:val="24"/>
          <w:lang w:val="es-ES" w:eastAsia="es-MX"/>
        </w:rPr>
        <w:t>Organización y Objeto social.</w:t>
      </w:r>
    </w:p>
    <w:p w14:paraId="60CE4190"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t>a)</w:t>
      </w:r>
      <w:r w:rsidRPr="00A153C4">
        <w:rPr>
          <w:rFonts w:eastAsia="Times New Roman" w:cstheme="minorHAnsi"/>
          <w:b/>
          <w:lang w:eastAsia="es-MX"/>
        </w:rPr>
        <w:tab/>
        <w:t xml:space="preserve">Objeto social. </w:t>
      </w:r>
    </w:p>
    <w:p w14:paraId="63B614D1"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Los establecidos en el artículo 115 de la Constitución Política de los Estados Unidos Mexicanos, que incluye el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2C937564"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t>b)</w:t>
      </w:r>
      <w:r w:rsidRPr="00A153C4">
        <w:rPr>
          <w:rFonts w:eastAsia="Times New Roman" w:cstheme="minorHAnsi"/>
          <w:b/>
          <w:lang w:eastAsia="es-MX"/>
        </w:rPr>
        <w:tab/>
        <w:t xml:space="preserve">Principal actividad. </w:t>
      </w:r>
    </w:p>
    <w:p w14:paraId="300B5585"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Constitucionalmente el municipio tiene a su cargo las funciones y servicios públicos siguientes:</w:t>
      </w:r>
    </w:p>
    <w:p w14:paraId="3DDCA123"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Agua potable, drenaje, alcantarillado, tratamiento y disposición de sus aguas residuales;</w:t>
      </w:r>
    </w:p>
    <w:p w14:paraId="541EA30A"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Alumbrado público.</w:t>
      </w:r>
    </w:p>
    <w:p w14:paraId="3661A2FB"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Limpia, recolección, traslado, tratamiento y disposición final de residuos;</w:t>
      </w:r>
    </w:p>
    <w:p w14:paraId="5AB643AF"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Mercados y centrales de abasto.</w:t>
      </w:r>
    </w:p>
    <w:p w14:paraId="1D4F7BE0"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Panteones.</w:t>
      </w:r>
    </w:p>
    <w:p w14:paraId="0D4FF80D"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Rastro.</w:t>
      </w:r>
    </w:p>
    <w:p w14:paraId="4FEBBCA0"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Calles, parques y jardines y su equipamiento;</w:t>
      </w:r>
    </w:p>
    <w:p w14:paraId="7C9EDA36" w14:textId="36D8722D"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Seguridad pública, en los términos del artículo 21 la Constitución, policía preventiva</w:t>
      </w:r>
      <w:r w:rsidR="00D22AB4" w:rsidRPr="00D87C56">
        <w:rPr>
          <w:rFonts w:eastAsia="Times New Roman" w:cstheme="minorHAnsi"/>
          <w:lang w:eastAsia="es-MX"/>
        </w:rPr>
        <w:t xml:space="preserve"> </w:t>
      </w:r>
      <w:r w:rsidRPr="00D87C56">
        <w:rPr>
          <w:rFonts w:eastAsia="Times New Roman" w:cstheme="minorHAnsi"/>
          <w:lang w:eastAsia="es-MX"/>
        </w:rPr>
        <w:t>municipal y tránsito; e</w:t>
      </w:r>
    </w:p>
    <w:p w14:paraId="55FF70A9" w14:textId="2CDB081B"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Los demás que las Legislaturas locales determinen según las condiciones territoriales y</w:t>
      </w:r>
      <w:r w:rsidR="00D22AB4" w:rsidRPr="00D87C56">
        <w:rPr>
          <w:rFonts w:eastAsia="Times New Roman" w:cstheme="minorHAnsi"/>
          <w:lang w:eastAsia="es-MX"/>
        </w:rPr>
        <w:t xml:space="preserve"> </w:t>
      </w:r>
      <w:r w:rsidRPr="00D87C56">
        <w:rPr>
          <w:rFonts w:eastAsia="Times New Roman" w:cstheme="minorHAnsi"/>
          <w:lang w:eastAsia="es-MX"/>
        </w:rPr>
        <w:t>socio-económicas de los Municipios, así como su capacidad administrativa y financiera.</w:t>
      </w:r>
    </w:p>
    <w:p w14:paraId="4E7691BE"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Asimismo, en términos de las Leyes Federales y Estatales relativas, el municipio mediante el ejercicio de sus facultades realiza actividades para:</w:t>
      </w:r>
    </w:p>
    <w:p w14:paraId="70D1B850" w14:textId="3A1D19A6"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Formular, aprobar y administrar la zonificación y planes de desarrollo urbano municipal,</w:t>
      </w:r>
      <w:r w:rsidR="00D22AB4" w:rsidRPr="00D87C56">
        <w:rPr>
          <w:rFonts w:eastAsia="Times New Roman" w:cstheme="minorHAnsi"/>
          <w:lang w:eastAsia="es-MX"/>
        </w:rPr>
        <w:t xml:space="preserve"> </w:t>
      </w:r>
      <w:r w:rsidRPr="00D87C56">
        <w:rPr>
          <w:rFonts w:eastAsia="Times New Roman" w:cstheme="minorHAnsi"/>
          <w:lang w:eastAsia="es-MX"/>
        </w:rPr>
        <w:t>así como los planes en materi</w:t>
      </w:r>
      <w:r w:rsidR="00D22AB4" w:rsidRPr="00D87C56">
        <w:rPr>
          <w:rFonts w:eastAsia="Times New Roman" w:cstheme="minorHAnsi"/>
          <w:lang w:eastAsia="es-MX"/>
        </w:rPr>
        <w:t>a de movilidad y seguridad vial.</w:t>
      </w:r>
    </w:p>
    <w:p w14:paraId="3898CFDF"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Participar en la creación y administración de sus reservas territoriales;</w:t>
      </w:r>
    </w:p>
    <w:p w14:paraId="237884DA" w14:textId="6F6C463A"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lastRenderedPageBreak/>
        <w:t>c) Participar en la formulación de planes de desarrollo regional, los cuales deberán estar en</w:t>
      </w:r>
      <w:r w:rsidR="00D22AB4" w:rsidRPr="00D87C56">
        <w:rPr>
          <w:rFonts w:eastAsia="Times New Roman" w:cstheme="minorHAnsi"/>
          <w:lang w:eastAsia="es-MX"/>
        </w:rPr>
        <w:t xml:space="preserve"> </w:t>
      </w:r>
      <w:r w:rsidRPr="00D87C56">
        <w:rPr>
          <w:rFonts w:eastAsia="Times New Roman" w:cstheme="minorHAnsi"/>
          <w:lang w:eastAsia="es-MX"/>
        </w:rPr>
        <w:t>concordancia con los planes generales de la materia. Cuando la Federación o los Estados</w:t>
      </w:r>
      <w:r w:rsidR="00D22AB4" w:rsidRPr="00D87C56">
        <w:rPr>
          <w:rFonts w:eastAsia="Times New Roman" w:cstheme="minorHAnsi"/>
          <w:lang w:eastAsia="es-MX"/>
        </w:rPr>
        <w:t xml:space="preserve"> </w:t>
      </w:r>
      <w:r w:rsidRPr="00D87C56">
        <w:rPr>
          <w:rFonts w:eastAsia="Times New Roman" w:cstheme="minorHAnsi"/>
          <w:lang w:eastAsia="es-MX"/>
        </w:rPr>
        <w:t>elaboren proyectos de desarrollo regional deberán asegurar la participación de los</w:t>
      </w:r>
      <w:r w:rsidR="00D22AB4" w:rsidRPr="00D87C56">
        <w:rPr>
          <w:rFonts w:eastAsia="Times New Roman" w:cstheme="minorHAnsi"/>
          <w:lang w:eastAsia="es-MX"/>
        </w:rPr>
        <w:t xml:space="preserve"> </w:t>
      </w:r>
      <w:r w:rsidRPr="00D87C56">
        <w:rPr>
          <w:rFonts w:eastAsia="Times New Roman" w:cstheme="minorHAnsi"/>
          <w:lang w:eastAsia="es-MX"/>
        </w:rPr>
        <w:t>municipios;</w:t>
      </w:r>
    </w:p>
    <w:p w14:paraId="06EB53AD" w14:textId="1F43C4B6"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Autorizar, controlar y vigilar la utilización del suelo, en el ámbito de su competencia, en</w:t>
      </w:r>
      <w:r w:rsidR="00D22AB4" w:rsidRPr="00D87C56">
        <w:rPr>
          <w:rFonts w:eastAsia="Times New Roman" w:cstheme="minorHAnsi"/>
          <w:lang w:eastAsia="es-MX"/>
        </w:rPr>
        <w:t xml:space="preserve"> </w:t>
      </w:r>
      <w:r w:rsidRPr="00D87C56">
        <w:rPr>
          <w:rFonts w:eastAsia="Times New Roman" w:cstheme="minorHAnsi"/>
          <w:lang w:eastAsia="es-MX"/>
        </w:rPr>
        <w:t>s</w:t>
      </w:r>
      <w:r w:rsidR="00D22AB4" w:rsidRPr="00D87C56">
        <w:rPr>
          <w:rFonts w:eastAsia="Times New Roman" w:cstheme="minorHAnsi"/>
          <w:lang w:eastAsia="es-MX"/>
        </w:rPr>
        <w:t>us jurisdicciones territoriales</w:t>
      </w:r>
    </w:p>
    <w:p w14:paraId="0CF5C5AE"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Intervenir en la regularización de la tenencia de la tierra urbana;</w:t>
      </w:r>
    </w:p>
    <w:p w14:paraId="4BAD4FAB"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Otorgar licencias y permisos para construcciones;</w:t>
      </w:r>
    </w:p>
    <w:p w14:paraId="7F8D13C2" w14:textId="143E209E"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Participar en la creación y administración de zonas de reservas ecológicas y en la</w:t>
      </w:r>
      <w:r w:rsidR="00D22AB4" w:rsidRPr="00D87C56">
        <w:rPr>
          <w:rFonts w:eastAsia="Times New Roman" w:cstheme="minorHAnsi"/>
          <w:lang w:eastAsia="es-MX"/>
        </w:rPr>
        <w:t xml:space="preserve"> </w:t>
      </w:r>
      <w:r w:rsidRPr="00D87C56">
        <w:rPr>
          <w:rFonts w:eastAsia="Times New Roman" w:cstheme="minorHAnsi"/>
          <w:lang w:eastAsia="es-MX"/>
        </w:rPr>
        <w:t>elaboración y aplicación de programas de ordenamiento en esta materia;</w:t>
      </w:r>
    </w:p>
    <w:p w14:paraId="2FE6B0FB" w14:textId="09483860"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Intervenir en la formulación y aplicación de programas de transporte público de pasajeros</w:t>
      </w:r>
      <w:r w:rsidR="00D22AB4" w:rsidRPr="00D87C56">
        <w:rPr>
          <w:rFonts w:eastAsia="Times New Roman" w:cstheme="minorHAnsi"/>
          <w:lang w:eastAsia="es-MX"/>
        </w:rPr>
        <w:t xml:space="preserve"> </w:t>
      </w:r>
      <w:r w:rsidRPr="00D87C56">
        <w:rPr>
          <w:rFonts w:eastAsia="Times New Roman" w:cstheme="minorHAnsi"/>
          <w:lang w:eastAsia="es-MX"/>
        </w:rPr>
        <w:t>cuando aquellos afecten su ámbito territorial; e</w:t>
      </w:r>
    </w:p>
    <w:p w14:paraId="40204BD3"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Celebrar convenios para la administración y custodia de las zonas federales.</w:t>
      </w:r>
    </w:p>
    <w:p w14:paraId="3209B1CC" w14:textId="77777777" w:rsidR="00536924" w:rsidRPr="00BB6DF5" w:rsidRDefault="00536924" w:rsidP="00536924">
      <w:pPr>
        <w:spacing w:before="100" w:beforeAutospacing="1" w:after="100" w:afterAutospacing="1" w:line="240" w:lineRule="auto"/>
        <w:jc w:val="both"/>
        <w:rPr>
          <w:rFonts w:eastAsia="Times New Roman" w:cstheme="minorHAnsi"/>
          <w:b/>
          <w:lang w:eastAsia="es-MX"/>
        </w:rPr>
      </w:pPr>
      <w:r w:rsidRPr="00BB6DF5">
        <w:rPr>
          <w:rFonts w:eastAsia="Times New Roman" w:cstheme="minorHAnsi"/>
          <w:b/>
          <w:lang w:eastAsia="es-MX"/>
        </w:rPr>
        <w:t>c)</w:t>
      </w:r>
      <w:r w:rsidRPr="00BB6DF5">
        <w:rPr>
          <w:rFonts w:eastAsia="Times New Roman" w:cstheme="minorHAnsi"/>
          <w:b/>
          <w:lang w:eastAsia="es-MX"/>
        </w:rPr>
        <w:tab/>
        <w:t xml:space="preserve">Ejercicio Fiscal. </w:t>
      </w:r>
    </w:p>
    <w:p w14:paraId="38F6B846" w14:textId="16F4E39F"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ejercicio fiscal analizado comprende d</w:t>
      </w:r>
      <w:r w:rsidR="005F4735" w:rsidRPr="00D87C56">
        <w:rPr>
          <w:rFonts w:eastAsia="Times New Roman" w:cstheme="minorHAnsi"/>
          <w:lang w:eastAsia="es-MX"/>
        </w:rPr>
        <w:t xml:space="preserve">el 1 de enero al </w:t>
      </w:r>
      <w:r w:rsidR="00FD02C6">
        <w:rPr>
          <w:rFonts w:eastAsia="Times New Roman" w:cstheme="minorHAnsi"/>
          <w:lang w:eastAsia="es-MX"/>
        </w:rPr>
        <w:t>31 de diciembre</w:t>
      </w:r>
      <w:r w:rsidRPr="00D87C56">
        <w:rPr>
          <w:rFonts w:eastAsia="Times New Roman" w:cstheme="minorHAnsi"/>
          <w:lang w:eastAsia="es-MX"/>
        </w:rPr>
        <w:t xml:space="preserve"> del 202</w:t>
      </w:r>
      <w:r w:rsidR="00D50ABC">
        <w:rPr>
          <w:rFonts w:eastAsia="Times New Roman" w:cstheme="minorHAnsi"/>
          <w:lang w:eastAsia="es-MX"/>
        </w:rPr>
        <w:t>2</w:t>
      </w:r>
      <w:r w:rsidRPr="00D87C56">
        <w:rPr>
          <w:rFonts w:eastAsia="Times New Roman" w:cstheme="minorHAnsi"/>
          <w:lang w:eastAsia="es-MX"/>
        </w:rPr>
        <w:t>.</w:t>
      </w:r>
    </w:p>
    <w:p w14:paraId="6C08351C"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BB6DF5">
        <w:rPr>
          <w:rFonts w:eastAsia="Times New Roman" w:cstheme="minorHAnsi"/>
          <w:b/>
          <w:lang w:eastAsia="es-MX"/>
        </w:rPr>
        <w:t>d)</w:t>
      </w:r>
      <w:r w:rsidRPr="00BB6DF5">
        <w:rPr>
          <w:rFonts w:eastAsia="Times New Roman" w:cstheme="minorHAnsi"/>
          <w:b/>
          <w:lang w:eastAsia="es-MX"/>
        </w:rPr>
        <w:tab/>
        <w:t>Régimen jurídico</w:t>
      </w:r>
      <w:r w:rsidRPr="00D87C56">
        <w:rPr>
          <w:rFonts w:eastAsia="Times New Roman" w:cstheme="minorHAnsi"/>
          <w:lang w:eastAsia="es-MX"/>
        </w:rPr>
        <w:t xml:space="preserve">. </w:t>
      </w:r>
    </w:p>
    <w:p w14:paraId="11EA71A7"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régimen jurídico municipal se fundamenta en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6A16DE85"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BB6DF5">
        <w:rPr>
          <w:rFonts w:eastAsia="Times New Roman" w:cstheme="minorHAnsi"/>
          <w:b/>
          <w:lang w:eastAsia="es-MX"/>
        </w:rPr>
        <w:t>e)</w:t>
      </w:r>
      <w:r w:rsidRPr="00BB6DF5">
        <w:rPr>
          <w:rFonts w:eastAsia="Times New Roman" w:cstheme="minorHAnsi"/>
          <w:b/>
          <w:lang w:eastAsia="es-MX"/>
        </w:rPr>
        <w:tab/>
        <w:t>Consideraciones fiscales del ente:</w:t>
      </w:r>
      <w:r w:rsidRPr="00D87C56">
        <w:rPr>
          <w:rFonts w:eastAsia="Times New Roman" w:cstheme="minorHAnsi"/>
          <w:lang w:eastAsia="es-MX"/>
        </w:rPr>
        <w:t xml:space="preserve"> el Municipio está obligado a retener y a enterar dichas retenciones en materia de ISR por sueldo y salarios, arrendamientos y servicios profesionales, así como al pago del ISN.</w:t>
      </w:r>
    </w:p>
    <w:p w14:paraId="0A637FC4" w14:textId="77777777" w:rsidR="00536924" w:rsidRPr="00BB6DF5" w:rsidRDefault="00536924" w:rsidP="00536924">
      <w:pPr>
        <w:spacing w:before="100" w:beforeAutospacing="1" w:after="100" w:afterAutospacing="1" w:line="240" w:lineRule="auto"/>
        <w:jc w:val="both"/>
        <w:rPr>
          <w:rFonts w:eastAsia="Times New Roman" w:cstheme="minorHAnsi"/>
          <w:b/>
          <w:lang w:eastAsia="es-MX"/>
        </w:rPr>
      </w:pPr>
      <w:r w:rsidRPr="00BB6DF5">
        <w:rPr>
          <w:rFonts w:eastAsia="Times New Roman" w:cstheme="minorHAnsi"/>
          <w:b/>
          <w:lang w:eastAsia="es-MX"/>
        </w:rPr>
        <w:t>f)</w:t>
      </w:r>
      <w:r w:rsidRPr="00BB6DF5">
        <w:rPr>
          <w:rFonts w:eastAsia="Times New Roman" w:cstheme="minorHAnsi"/>
          <w:b/>
          <w:lang w:eastAsia="es-MX"/>
        </w:rPr>
        <w:tab/>
        <w:t xml:space="preserve">Estructura organizacional básica. </w:t>
      </w:r>
    </w:p>
    <w:p w14:paraId="262947D0" w14:textId="000D2A35"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La estructura organizacional se fundamenta en lo dispuesto por el Título IV de la Ley Orgánica Municipal del Estado de Querétaro y por el Código Municipal del Querétaro, es gobernado por un Ayuntamiento de elección popular directa, y se compone por un Presidente Municipal que política y administrativamente es el representante del Municipio, 11 regidores y 2 síndicos municipales quienes son los representantes legales del Ayuntamiento. Cuenta con 16 Secretarías, y 1 entidad Paramunicipal, como sigue: Secretaría Técnica, Secretaría Particular, Secretaría del Ayuntamiento, Secretaría de Gobierno, Secretaría de Tesorería y de Finanzas, Secretaría de Servicios Públicos Municipales, Secretaría de Obras Públicas, Secretaría de Desarrollo Económico, Secretaría de Movilidad, Desarrollo Urbano y Ecología, Secretaria de Desarrollo Social, Secretaría de Seguridad Pública Municipal, Secretaría de Gestión Delegacional ,Secretaría de la Mujer, Secretaría de Atención Ciudadana, Secretaría de Administración y Secretar</w:t>
      </w:r>
      <w:r w:rsidR="00754006">
        <w:rPr>
          <w:rFonts w:eastAsia="Times New Roman" w:cstheme="minorHAnsi"/>
          <w:lang w:eastAsia="es-MX"/>
        </w:rPr>
        <w:t>ia de Control y Evaluación. El M</w:t>
      </w:r>
      <w:r w:rsidRPr="00D87C56">
        <w:rPr>
          <w:rFonts w:eastAsia="Times New Roman" w:cstheme="minorHAnsi"/>
          <w:lang w:eastAsia="es-MX"/>
        </w:rPr>
        <w:t xml:space="preserve">unicipio cuenta con una entidad paraestatal denominada Sistema </w:t>
      </w:r>
      <w:r w:rsidR="00754006">
        <w:rPr>
          <w:rFonts w:eastAsia="Times New Roman" w:cstheme="minorHAnsi"/>
          <w:lang w:eastAsia="es-MX"/>
        </w:rPr>
        <w:t xml:space="preserve">Municipal para el </w:t>
      </w:r>
      <w:r w:rsidRPr="00D87C56">
        <w:rPr>
          <w:rFonts w:eastAsia="Times New Roman" w:cstheme="minorHAnsi"/>
          <w:lang w:eastAsia="es-MX"/>
        </w:rPr>
        <w:t>De</w:t>
      </w:r>
      <w:r w:rsidR="00754006">
        <w:rPr>
          <w:rFonts w:eastAsia="Times New Roman" w:cstheme="minorHAnsi"/>
          <w:lang w:eastAsia="es-MX"/>
        </w:rPr>
        <w:t>sarrollo Integral de la Familia de Corregidora.</w:t>
      </w:r>
    </w:p>
    <w:p w14:paraId="18B4C697" w14:textId="20EC56E4" w:rsidR="00536924" w:rsidRPr="00AB1A4B" w:rsidRDefault="00536924" w:rsidP="000D3BF1">
      <w:pPr>
        <w:pStyle w:val="Ttulo6"/>
        <w:rPr>
          <w:rFonts w:asciiTheme="minorHAnsi" w:eastAsia="Times New Roman" w:hAnsiTheme="minorHAnsi" w:cstheme="minorHAnsi"/>
          <w:b/>
          <w:color w:val="auto"/>
          <w:sz w:val="24"/>
          <w:lang w:val="es-ES" w:eastAsia="es-MX"/>
        </w:rPr>
      </w:pPr>
      <w:r w:rsidRPr="00AB1A4B">
        <w:rPr>
          <w:rFonts w:asciiTheme="minorHAnsi" w:eastAsia="Times New Roman" w:hAnsiTheme="minorHAnsi" w:cstheme="minorHAnsi"/>
          <w:b/>
          <w:color w:val="auto"/>
          <w:sz w:val="24"/>
          <w:lang w:val="es-ES" w:eastAsia="es-MX"/>
        </w:rPr>
        <w:lastRenderedPageBreak/>
        <w:t xml:space="preserve">Bases de Preparación de los Estados Financieros. </w:t>
      </w:r>
    </w:p>
    <w:p w14:paraId="6A334207" w14:textId="0A64B2AC" w:rsidR="00536924" w:rsidRPr="00D87C56" w:rsidRDefault="00536924" w:rsidP="000D3BF1">
      <w:pPr>
        <w:spacing w:before="100" w:beforeAutospacing="1" w:after="100" w:afterAutospacing="1" w:line="240" w:lineRule="auto"/>
        <w:jc w:val="both"/>
        <w:rPr>
          <w:rFonts w:eastAsia="Times New Roman" w:cstheme="minorHAnsi"/>
          <w:lang w:eastAsia="es-MX"/>
        </w:rPr>
      </w:pPr>
      <w:r w:rsidRPr="00D87C56">
        <w:rPr>
          <w:rFonts w:cstheme="minorHAnsi"/>
          <w:lang w:eastAsia="es-MX"/>
        </w:rPr>
        <w:t>a)</w:t>
      </w:r>
      <w:r w:rsidRPr="00D87C56">
        <w:rPr>
          <w:rFonts w:cstheme="minorHAnsi"/>
          <w:lang w:eastAsia="es-MX"/>
        </w:rPr>
        <w:tab/>
      </w:r>
      <w:r w:rsidRPr="00D87C56">
        <w:rPr>
          <w:rFonts w:eastAsia="Times New Roman" w:cstheme="minorHAnsi"/>
          <w:lang w:eastAsia="es-MX"/>
        </w:rPr>
        <w:t>En cumplimiento de la Ley General de Contabilidad Gubernamental y los Lineamiento emitidos por el Consejo Nacional de Armonización Contable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 A la actualidad se considera que se han adaptado los procesos contables con lo que marca la normatividad</w:t>
      </w:r>
      <w:r w:rsidR="00A02A8E">
        <w:rPr>
          <w:rFonts w:eastAsia="Times New Roman" w:cstheme="minorHAnsi"/>
          <w:lang w:eastAsia="es-MX"/>
        </w:rPr>
        <w:t xml:space="preserve"> vigente</w:t>
      </w:r>
      <w:r w:rsidRPr="00D87C56">
        <w:rPr>
          <w:rFonts w:eastAsia="Times New Roman" w:cstheme="minorHAnsi"/>
          <w:lang w:eastAsia="es-MX"/>
        </w:rPr>
        <w:t xml:space="preserve"> en la materia tanto del CONAC, los de la Ley de Disciplina Financiera de las Entidades Federativas como de las disposiciones legales aplicables.</w:t>
      </w:r>
    </w:p>
    <w:p w14:paraId="4B790911" w14:textId="2C89EA43" w:rsidR="00536924" w:rsidRPr="00D87C56" w:rsidRDefault="00536924" w:rsidP="000D3BF1">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w:t>
      </w:r>
      <w:r w:rsidRPr="00D87C56">
        <w:rPr>
          <w:rFonts w:eastAsia="Times New Roman" w:cstheme="minorHAnsi"/>
          <w:lang w:eastAsia="es-MX"/>
        </w:rPr>
        <w:tab/>
        <w:t>en cuanto al reconocimiento, valuación y revelación suficiente de los diferentes rubros de la información financiera se consideran los documentos publicados por el CONAC, denominados “Principales reglas de registro y valoración del patrimonio (elementos generales), acuerdo por el que se emiten las principales reglas de registro y valoración de patrimonio (elementos generales) publicados en el Diario Oficial de la Federación (DOF) el 27  de diciembre de 2010”, y el documento denominado “Parámetros de estimación de Vida Útil”, publicado el 15 de agosto de 2012 en el apartado de normatividad del CONAC de su sitio web. En alineación con las directrices del CONAC, se publicó en la gaceta municipal del municipio de Corregidora denominada “La Pirámide” el Manual de Contabilidad Gubernamental con fecha 31 de diciembre de 2020.</w:t>
      </w:r>
    </w:p>
    <w:p w14:paraId="0FDDAE74" w14:textId="77777777" w:rsidR="00536924" w:rsidRPr="00D87C56" w:rsidRDefault="00536924" w:rsidP="000D3BF1">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w:t>
      </w:r>
      <w:r w:rsidRPr="00D87C56">
        <w:rPr>
          <w:rFonts w:eastAsia="Times New Roman" w:cstheme="minorHAnsi"/>
          <w:lang w:eastAsia="es-MX"/>
        </w:rPr>
        <w:tab/>
        <w:t>Los Postulados Básicos aplicados por el Municipio de conformidad con su Manual de Contabilidad Gubernamental son: Sustancia Económica, Entes públicos, Existencia permanente, Relevación suficiente, Importancia relativa, Registro e integración Presupuestaria, Consolidación de la Información Financiera, Devengo Contable, Valuación, Dualidad Económica y Consistencia.</w:t>
      </w:r>
    </w:p>
    <w:p w14:paraId="467A4B9E" w14:textId="67FCDFE1" w:rsidR="00536924" w:rsidRDefault="00536924" w:rsidP="000D3BF1">
      <w:pPr>
        <w:spacing w:before="100" w:beforeAutospacing="1" w:after="100" w:afterAutospacing="1" w:line="240" w:lineRule="auto"/>
        <w:jc w:val="both"/>
        <w:rPr>
          <w:rFonts w:cstheme="minorHAnsi"/>
          <w:lang w:eastAsia="es-MX"/>
        </w:rPr>
      </w:pPr>
      <w:r w:rsidRPr="00D87C56">
        <w:rPr>
          <w:rFonts w:eastAsia="Times New Roman" w:cstheme="minorHAnsi"/>
          <w:lang w:eastAsia="es-MX"/>
        </w:rPr>
        <w:t>d)</w:t>
      </w:r>
      <w:r w:rsidRPr="00D87C56">
        <w:rPr>
          <w:rFonts w:eastAsia="Times New Roman" w:cstheme="minorHAnsi"/>
          <w:lang w:eastAsia="es-MX"/>
        </w:rPr>
        <w:tab/>
        <w:t>El Municipio aplica la normatividad vigente dentro de la Ley General de Contabilidad Gubernamental emitida por el CONAC, así como también las disposiciones aplicables en términos generales</w:t>
      </w:r>
      <w:r w:rsidRPr="00D87C56">
        <w:rPr>
          <w:rFonts w:cstheme="minorHAnsi"/>
          <w:lang w:eastAsia="es-MX"/>
        </w:rPr>
        <w:t>.</w:t>
      </w:r>
    </w:p>
    <w:p w14:paraId="6B25A163" w14:textId="1DAD4D53" w:rsidR="00745995" w:rsidRDefault="00745995" w:rsidP="000D3BF1">
      <w:pPr>
        <w:spacing w:before="100" w:beforeAutospacing="1" w:after="100" w:afterAutospacing="1" w:line="240" w:lineRule="auto"/>
        <w:jc w:val="both"/>
        <w:rPr>
          <w:rFonts w:cstheme="minorHAnsi"/>
          <w:lang w:eastAsia="es-MX"/>
        </w:rPr>
      </w:pPr>
    </w:p>
    <w:p w14:paraId="1C7C3475" w14:textId="77777777" w:rsidR="00745995" w:rsidRPr="00D87C56" w:rsidRDefault="00745995" w:rsidP="000D3BF1">
      <w:pPr>
        <w:spacing w:before="100" w:beforeAutospacing="1" w:after="100" w:afterAutospacing="1" w:line="240" w:lineRule="auto"/>
        <w:jc w:val="both"/>
        <w:rPr>
          <w:rFonts w:cstheme="minorHAnsi"/>
          <w:lang w:eastAsia="es-MX"/>
        </w:rPr>
      </w:pPr>
    </w:p>
    <w:p w14:paraId="5CB3BE12" w14:textId="2D2F1AC9" w:rsidR="00536924" w:rsidRPr="00AB1A4B" w:rsidRDefault="00536924" w:rsidP="000D3BF1">
      <w:pPr>
        <w:pStyle w:val="Ttulo6"/>
        <w:rPr>
          <w:rFonts w:asciiTheme="minorHAnsi" w:eastAsia="Times New Roman" w:hAnsiTheme="minorHAnsi" w:cstheme="minorHAnsi"/>
          <w:b/>
          <w:color w:val="auto"/>
          <w:sz w:val="24"/>
          <w:lang w:val="es-ES" w:eastAsia="es-MX"/>
        </w:rPr>
      </w:pPr>
      <w:r w:rsidRPr="00AB1A4B">
        <w:rPr>
          <w:rFonts w:asciiTheme="minorHAnsi" w:eastAsia="Times New Roman" w:hAnsiTheme="minorHAnsi" w:cstheme="minorHAnsi"/>
          <w:b/>
          <w:color w:val="auto"/>
          <w:sz w:val="24"/>
          <w:lang w:val="es-ES" w:eastAsia="es-MX"/>
        </w:rPr>
        <w:t xml:space="preserve">Políticas de Contabilidad Significativas. </w:t>
      </w:r>
    </w:p>
    <w:p w14:paraId="03234ED7" w14:textId="77777777" w:rsidR="00BB6DF5" w:rsidRPr="00BB6DF5" w:rsidRDefault="00BB6DF5" w:rsidP="00BB6DF5">
      <w:pPr>
        <w:rPr>
          <w:lang w:val="es-ES" w:eastAsia="es-MX"/>
        </w:rPr>
      </w:pPr>
    </w:p>
    <w:p w14:paraId="768F91E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a)</w:t>
      </w:r>
      <w:r w:rsidRPr="00D87C56">
        <w:rPr>
          <w:rFonts w:eastAsia="Times New Roman" w:cstheme="minorHAnsi"/>
          <w:lang w:eastAsia="es-MX"/>
        </w:rPr>
        <w:tab/>
        <w:t>Se informa que para actualizar el activo en bienes muebles se afecta por depreciación, en cuanto a los muebles inmuebles se actualiza con el valor catastral o por subdivisión de los mismos, no se cuenta con una conexión inflacionaria</w:t>
      </w:r>
    </w:p>
    <w:p w14:paraId="7CDE25AF"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b)</w:t>
      </w:r>
      <w:r w:rsidRPr="00D87C56">
        <w:rPr>
          <w:rFonts w:eastAsia="Times New Roman" w:cstheme="minorHAnsi"/>
          <w:lang w:eastAsia="es-MX"/>
        </w:rPr>
        <w:tab/>
        <w:t>Se informa que el municipio no realiza operaciones en el extranjero.</w:t>
      </w:r>
    </w:p>
    <w:p w14:paraId="71589CB0"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c)</w:t>
      </w:r>
      <w:r w:rsidRPr="00D87C56">
        <w:rPr>
          <w:rFonts w:eastAsia="Times New Roman" w:cstheme="minorHAnsi"/>
          <w:lang w:eastAsia="es-MX"/>
        </w:rPr>
        <w:tab/>
        <w:t>Se informa que el municipio no invierte en acciones de compañías subsidiarias no consolidadas y asociadas.</w:t>
      </w:r>
    </w:p>
    <w:p w14:paraId="6F7FFE5A"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d)</w:t>
      </w:r>
      <w:r w:rsidRPr="00D87C56">
        <w:rPr>
          <w:rFonts w:eastAsia="Times New Roman" w:cstheme="minorHAnsi"/>
          <w:lang w:eastAsia="es-MX"/>
        </w:rPr>
        <w:tab/>
        <w:t>No se cuenta con una valuación de inventarios y costo de lo vendido, toda vez que no se dedica a maquilar y enajenar productos.</w:t>
      </w:r>
    </w:p>
    <w:p w14:paraId="1C4DAAA0" w14:textId="14E334DF"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lastRenderedPageBreak/>
        <w:t>e)</w:t>
      </w:r>
      <w:r w:rsidRPr="00D87C56">
        <w:rPr>
          <w:rFonts w:eastAsia="Times New Roman" w:cstheme="minorHAnsi"/>
          <w:lang w:eastAsia="es-MX"/>
        </w:rPr>
        <w:tab/>
        <w:t>Se cuenta con un Estudio Actuarial de pensiones y jubilaciones actualiz</w:t>
      </w:r>
      <w:r w:rsidR="00857D5E">
        <w:rPr>
          <w:rFonts w:eastAsia="Times New Roman" w:cstheme="minorHAnsi"/>
          <w:lang w:eastAsia="es-MX"/>
        </w:rPr>
        <w:t>ado al mes de abril</w:t>
      </w:r>
      <w:r w:rsidRPr="00D87C56">
        <w:rPr>
          <w:rFonts w:eastAsia="Times New Roman" w:cstheme="minorHAnsi"/>
          <w:lang w:eastAsia="es-MX"/>
        </w:rPr>
        <w:t xml:space="preserve"> de 2018</w:t>
      </w:r>
    </w:p>
    <w:p w14:paraId="6A976D33"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f)</w:t>
      </w:r>
      <w:r w:rsidRPr="00D87C56">
        <w:rPr>
          <w:rFonts w:eastAsia="Times New Roman" w:cstheme="minorHAnsi"/>
          <w:lang w:eastAsia="es-MX"/>
        </w:rPr>
        <w:tab/>
        <w:t>Se realizan provisiones mensuales de servicios personales, correspondientes a obligaciones como el Aguinaldo y prima vacacional, mismos que son pagados en dos exhibiciones: en el mes de noviembre y diciembre, la prima vacacional: se paga en junio y diciembre; así mismo se cuenta con una provisión de demandas y juicios a corto plazo.</w:t>
      </w:r>
    </w:p>
    <w:p w14:paraId="4E453CC1"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h)  Como consecuencia de los trabajos de la depuración de diversas cuentas de activo, cuyo efecto neto es una afectación al patrimonio por 0.98 mdp, no ha habido cambio en políticas contables.</w:t>
      </w:r>
    </w:p>
    <w:p w14:paraId="5138A249" w14:textId="45DA8EE2" w:rsidR="00536924" w:rsidRPr="00AB1A4B" w:rsidRDefault="00536924" w:rsidP="000D3BF1">
      <w:pPr>
        <w:pStyle w:val="Ttulo6"/>
        <w:rPr>
          <w:rFonts w:asciiTheme="minorHAnsi" w:eastAsia="Times New Roman" w:hAnsiTheme="minorHAnsi" w:cstheme="minorHAnsi"/>
          <w:b/>
          <w:color w:val="auto"/>
          <w:sz w:val="24"/>
          <w:lang w:val="es-ES" w:eastAsia="es-MX"/>
        </w:rPr>
      </w:pPr>
      <w:r w:rsidRPr="00AB1A4B">
        <w:rPr>
          <w:rFonts w:asciiTheme="minorHAnsi" w:eastAsia="Times New Roman" w:hAnsiTheme="minorHAnsi" w:cstheme="minorHAnsi"/>
          <w:b/>
          <w:color w:val="auto"/>
          <w:sz w:val="24"/>
          <w:lang w:val="es-ES" w:eastAsia="es-MX"/>
        </w:rPr>
        <w:t xml:space="preserve">Posición en Moneda Extranjera y Protección por Riesgo Cambiario. </w:t>
      </w:r>
    </w:p>
    <w:p w14:paraId="04B6B320"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a)</w:t>
      </w:r>
      <w:r w:rsidRPr="00D87C56">
        <w:rPr>
          <w:rFonts w:eastAsia="Times New Roman" w:cstheme="minorHAnsi"/>
          <w:lang w:eastAsia="es-MX"/>
        </w:rPr>
        <w:tab/>
        <w:t>No se cuenta con activos en moneda extranjera</w:t>
      </w:r>
    </w:p>
    <w:p w14:paraId="7002759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b)</w:t>
      </w:r>
      <w:r w:rsidRPr="00D87C56">
        <w:rPr>
          <w:rFonts w:eastAsia="Times New Roman" w:cstheme="minorHAnsi"/>
          <w:lang w:eastAsia="es-MX"/>
        </w:rPr>
        <w:tab/>
        <w:t>No se cuenta con pasivos en moneda extranjera</w:t>
      </w:r>
    </w:p>
    <w:p w14:paraId="29670192"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c)</w:t>
      </w:r>
      <w:r w:rsidRPr="00D87C56">
        <w:rPr>
          <w:rFonts w:eastAsia="Times New Roman" w:cstheme="minorHAnsi"/>
          <w:lang w:eastAsia="es-MX"/>
        </w:rPr>
        <w:tab/>
        <w:t>No se cuenta con posición en moneda extranjera</w:t>
      </w:r>
    </w:p>
    <w:p w14:paraId="6FB4097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d)</w:t>
      </w:r>
      <w:r w:rsidRPr="00D87C56">
        <w:rPr>
          <w:rFonts w:eastAsia="Times New Roman" w:cstheme="minorHAnsi"/>
          <w:lang w:eastAsia="es-MX"/>
        </w:rPr>
        <w:tab/>
        <w:t>No se opera con Tipo de cambio</w:t>
      </w:r>
    </w:p>
    <w:p w14:paraId="68DCFD3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e)</w:t>
      </w:r>
      <w:r w:rsidRPr="00D87C56">
        <w:rPr>
          <w:rFonts w:eastAsia="Times New Roman" w:cstheme="minorHAnsi"/>
          <w:lang w:eastAsia="es-MX"/>
        </w:rPr>
        <w:tab/>
        <w:t>En consecuencia no existe equivalente en moneda nacional</w:t>
      </w:r>
    </w:p>
    <w:p w14:paraId="00EBFEAE" w14:textId="53CDBC16" w:rsidR="00536924" w:rsidRPr="00AB1A4B" w:rsidRDefault="00536924" w:rsidP="000D3BF1">
      <w:pPr>
        <w:pStyle w:val="Ttulo6"/>
        <w:rPr>
          <w:rFonts w:asciiTheme="minorHAnsi" w:eastAsia="Times New Roman" w:hAnsiTheme="minorHAnsi" w:cstheme="minorHAnsi"/>
          <w:b/>
          <w:color w:val="auto"/>
          <w:sz w:val="24"/>
          <w:lang w:val="es-ES" w:eastAsia="es-MX"/>
        </w:rPr>
      </w:pPr>
      <w:r w:rsidRPr="00AB1A4B">
        <w:rPr>
          <w:rFonts w:asciiTheme="minorHAnsi" w:eastAsia="Times New Roman" w:hAnsiTheme="minorHAnsi" w:cstheme="minorHAnsi"/>
          <w:b/>
          <w:color w:val="auto"/>
          <w:sz w:val="24"/>
          <w:lang w:val="es-ES" w:eastAsia="es-MX"/>
        </w:rPr>
        <w:t xml:space="preserve">Reporte Analítico del Activo. </w:t>
      </w:r>
    </w:p>
    <w:p w14:paraId="789613CD" w14:textId="445EFEB6" w:rsidR="00536924" w:rsidRPr="00D87C56" w:rsidRDefault="00D65117" w:rsidP="000D3BF1">
      <w:pPr>
        <w:pStyle w:val="Lista20"/>
        <w:rPr>
          <w:rFonts w:eastAsia="Times New Roman" w:cstheme="minorHAnsi"/>
          <w:lang w:eastAsia="es-MX"/>
        </w:rPr>
      </w:pPr>
      <w:r>
        <w:rPr>
          <w:rFonts w:eastAsia="Times New Roman" w:cstheme="minorHAnsi"/>
          <w:lang w:eastAsia="es-MX"/>
        </w:rPr>
        <w:t>Se reporta en el Estado F</w:t>
      </w:r>
      <w:r w:rsidR="00536924" w:rsidRPr="00D87C56">
        <w:rPr>
          <w:rFonts w:eastAsia="Times New Roman" w:cstheme="minorHAnsi"/>
          <w:lang w:eastAsia="es-MX"/>
        </w:rPr>
        <w:t>inanciero correspondiente.</w:t>
      </w:r>
    </w:p>
    <w:p w14:paraId="3082A153" w14:textId="34E9C955" w:rsidR="00536924" w:rsidRPr="00AB1A4B" w:rsidRDefault="00536924" w:rsidP="000D3BF1">
      <w:pPr>
        <w:pStyle w:val="Ttulo6"/>
        <w:rPr>
          <w:rFonts w:asciiTheme="minorHAnsi" w:eastAsia="Times New Roman" w:hAnsiTheme="minorHAnsi" w:cstheme="minorHAnsi"/>
          <w:b/>
          <w:color w:val="auto"/>
          <w:sz w:val="24"/>
          <w:lang w:val="es-ES" w:eastAsia="es-MX"/>
        </w:rPr>
      </w:pPr>
      <w:r w:rsidRPr="00AB1A4B">
        <w:rPr>
          <w:rFonts w:asciiTheme="minorHAnsi" w:eastAsia="Times New Roman" w:hAnsiTheme="minorHAnsi" w:cstheme="minorHAnsi"/>
          <w:b/>
          <w:color w:val="auto"/>
          <w:sz w:val="24"/>
          <w:lang w:val="es-ES" w:eastAsia="es-MX"/>
        </w:rPr>
        <w:t xml:space="preserve">Fideicomisos, Mandatos y Análogos. </w:t>
      </w:r>
    </w:p>
    <w:p w14:paraId="399AAC37" w14:textId="77777777" w:rsidR="00BB6DF5" w:rsidRDefault="00536924" w:rsidP="000D3BF1">
      <w:pPr>
        <w:pStyle w:val="Lista20"/>
        <w:jc w:val="both"/>
        <w:rPr>
          <w:rFonts w:eastAsia="Times New Roman" w:cstheme="minorHAnsi"/>
          <w:lang w:eastAsia="es-MX"/>
        </w:rPr>
      </w:pPr>
      <w:r w:rsidRPr="00D87C56">
        <w:rPr>
          <w:rFonts w:eastAsia="Times New Roman" w:cstheme="minorHAnsi"/>
          <w:lang w:eastAsia="es-MX"/>
        </w:rPr>
        <w:t>Como se detalla en la nota relativa a inversiones financieras el municip</w:t>
      </w:r>
      <w:r w:rsidR="00BB6DF5">
        <w:rPr>
          <w:rFonts w:eastAsia="Times New Roman" w:cstheme="minorHAnsi"/>
          <w:lang w:eastAsia="es-MX"/>
        </w:rPr>
        <w:t>io cuenta con tres fideicomisos:</w:t>
      </w:r>
    </w:p>
    <w:p w14:paraId="0198D8C3" w14:textId="77777777" w:rsidR="00BB6DF5" w:rsidRDefault="00BB6DF5" w:rsidP="00D65117">
      <w:pPr>
        <w:pStyle w:val="Lista20"/>
        <w:ind w:left="991"/>
        <w:jc w:val="both"/>
        <w:rPr>
          <w:rFonts w:eastAsia="Times New Roman" w:cstheme="minorHAnsi"/>
          <w:lang w:eastAsia="es-MX"/>
        </w:rPr>
      </w:pPr>
      <w:r>
        <w:rPr>
          <w:rFonts w:eastAsia="Times New Roman" w:cstheme="minorHAnsi"/>
          <w:lang w:eastAsia="es-MX"/>
        </w:rPr>
        <w:t>I</w:t>
      </w:r>
      <w:r>
        <w:rPr>
          <w:rFonts w:eastAsia="Times New Roman" w:cstheme="minorHAnsi"/>
          <w:lang w:eastAsia="es-MX"/>
        </w:rPr>
        <w:tab/>
        <w:t>Pensiones y Jubilaciones</w:t>
      </w:r>
    </w:p>
    <w:p w14:paraId="3F52983C" w14:textId="77777777" w:rsidR="00BB6DF5" w:rsidRDefault="00BB6DF5" w:rsidP="00D65117">
      <w:pPr>
        <w:pStyle w:val="Lista20"/>
        <w:ind w:left="991"/>
        <w:jc w:val="both"/>
        <w:rPr>
          <w:rFonts w:eastAsia="Times New Roman" w:cstheme="minorHAnsi"/>
          <w:lang w:eastAsia="es-MX"/>
        </w:rPr>
      </w:pPr>
      <w:r>
        <w:rPr>
          <w:rFonts w:eastAsia="Times New Roman" w:cstheme="minorHAnsi"/>
          <w:lang w:eastAsia="es-MX"/>
        </w:rPr>
        <w:t>II</w:t>
      </w:r>
      <w:r>
        <w:rPr>
          <w:rFonts w:eastAsia="Times New Roman" w:cstheme="minorHAnsi"/>
          <w:lang w:eastAsia="es-MX"/>
        </w:rPr>
        <w:tab/>
        <w:t>Alumbrado Público</w:t>
      </w:r>
    </w:p>
    <w:p w14:paraId="1E73CA4A" w14:textId="102F9CC4" w:rsidR="00536924" w:rsidRPr="00D87C56" w:rsidRDefault="00BB6DF5" w:rsidP="00D65117">
      <w:pPr>
        <w:pStyle w:val="Lista20"/>
        <w:ind w:left="991"/>
        <w:jc w:val="both"/>
        <w:rPr>
          <w:rFonts w:eastAsia="Times New Roman" w:cstheme="minorHAnsi"/>
          <w:lang w:eastAsia="es-MX"/>
        </w:rPr>
      </w:pPr>
      <w:r>
        <w:rPr>
          <w:rFonts w:eastAsia="Times New Roman" w:cstheme="minorHAnsi"/>
          <w:lang w:eastAsia="es-MX"/>
        </w:rPr>
        <w:t>III</w:t>
      </w:r>
      <w:r>
        <w:rPr>
          <w:rFonts w:eastAsia="Times New Roman" w:cstheme="minorHAnsi"/>
          <w:lang w:eastAsia="es-MX"/>
        </w:rPr>
        <w:tab/>
        <w:t>Conservación del Medio Ambiente</w:t>
      </w:r>
      <w:r w:rsidR="00536924" w:rsidRPr="00D87C56">
        <w:rPr>
          <w:rFonts w:eastAsia="Times New Roman" w:cstheme="minorHAnsi"/>
          <w:lang w:eastAsia="es-MX"/>
        </w:rPr>
        <w:t xml:space="preserve"> </w:t>
      </w:r>
    </w:p>
    <w:p w14:paraId="53A20BD4" w14:textId="3E5F0EEC" w:rsidR="00FB4B88" w:rsidRPr="00AB1A4B" w:rsidRDefault="00B3502E" w:rsidP="00FB4B88">
      <w:pPr>
        <w:spacing w:before="100" w:beforeAutospacing="1" w:after="100" w:afterAutospacing="1" w:line="240" w:lineRule="auto"/>
        <w:jc w:val="both"/>
        <w:rPr>
          <w:rFonts w:eastAsia="Times New Roman" w:cstheme="minorHAnsi"/>
          <w:b/>
          <w:sz w:val="24"/>
          <w:lang w:val="es-ES" w:eastAsia="es-MX"/>
        </w:rPr>
      </w:pPr>
      <w:r w:rsidRPr="00AB1A4B">
        <w:rPr>
          <w:rFonts w:eastAsia="Times New Roman" w:cstheme="minorHAnsi"/>
          <w:b/>
          <w:sz w:val="24"/>
          <w:lang w:val="es-ES" w:eastAsia="es-MX"/>
        </w:rPr>
        <w:t>Reporte de la Recaudación.</w:t>
      </w:r>
    </w:p>
    <w:p w14:paraId="54B87AA5" w14:textId="77777777" w:rsidR="00AA36EB" w:rsidRPr="00AB1A4B" w:rsidRDefault="00AA36EB" w:rsidP="00AA36EB">
      <w:pPr>
        <w:spacing w:after="0"/>
        <w:jc w:val="both"/>
        <w:rPr>
          <w:rFonts w:eastAsia="Times New Roman" w:cstheme="minorHAnsi"/>
          <w:color w:val="000000"/>
          <w:lang w:eastAsia="es-ES"/>
        </w:rPr>
      </w:pPr>
      <w:r w:rsidRPr="00AB1A4B">
        <w:rPr>
          <w:rFonts w:eastAsia="Times New Roman" w:cstheme="minorHAnsi"/>
          <w:color w:val="000000"/>
          <w:lang w:eastAsia="es-ES"/>
        </w:rPr>
        <w:t>a) Análisis del comportamiento de la recaudación correspondiente al ente público o cualquier tipo de ingreso, de forma separada los ingresos locales de los federales.</w:t>
      </w:r>
    </w:p>
    <w:p w14:paraId="4445E196" w14:textId="77777777" w:rsidR="00AA36EB" w:rsidRPr="00D87C56" w:rsidRDefault="00AA36EB" w:rsidP="00AA36EB">
      <w:pPr>
        <w:spacing w:after="0"/>
        <w:jc w:val="both"/>
        <w:rPr>
          <w:rFonts w:eastAsia="Times New Roman" w:cstheme="minorHAnsi"/>
          <w:color w:val="000000"/>
          <w:lang w:eastAsia="es-ES"/>
        </w:rPr>
      </w:pPr>
    </w:p>
    <w:p w14:paraId="47EC0292" w14:textId="27FDA182" w:rsidR="00AA36EB" w:rsidRPr="00D87C56" w:rsidRDefault="00AA36EB" w:rsidP="00AA36EB">
      <w:pPr>
        <w:spacing w:after="0" w:line="240" w:lineRule="auto"/>
        <w:jc w:val="both"/>
        <w:rPr>
          <w:rFonts w:eastAsia="Times New Roman" w:cstheme="minorHAnsi"/>
          <w:color w:val="000000"/>
          <w:lang w:eastAsia="es-MX"/>
        </w:rPr>
      </w:pPr>
      <w:r w:rsidRPr="00D87C56">
        <w:rPr>
          <w:rFonts w:eastAsia="Times New Roman" w:cstheme="minorHAnsi"/>
          <w:color w:val="000000"/>
          <w:lang w:eastAsia="es-ES"/>
        </w:rPr>
        <w:t xml:space="preserve">Los </w:t>
      </w:r>
      <w:r w:rsidR="00F54421" w:rsidRPr="00D87C56">
        <w:rPr>
          <w:rFonts w:eastAsia="Times New Roman" w:cstheme="minorHAnsi"/>
          <w:color w:val="000000"/>
          <w:lang w:eastAsia="es-ES"/>
        </w:rPr>
        <w:t>ingresos recaudados en el ejercicio</w:t>
      </w:r>
      <w:r w:rsidR="00327240">
        <w:rPr>
          <w:rFonts w:eastAsia="Times New Roman" w:cstheme="minorHAnsi"/>
          <w:color w:val="000000"/>
          <w:lang w:eastAsia="es-ES"/>
        </w:rPr>
        <w:t xml:space="preserve"> 2022</w:t>
      </w:r>
      <w:r w:rsidR="004A4A3A" w:rsidRPr="00D87C56">
        <w:rPr>
          <w:rFonts w:eastAsia="Times New Roman" w:cstheme="minorHAnsi"/>
          <w:color w:val="000000"/>
          <w:lang w:eastAsia="es-ES"/>
        </w:rPr>
        <w:t xml:space="preserve"> al 3</w:t>
      </w:r>
      <w:r w:rsidR="00FD02C6">
        <w:rPr>
          <w:rFonts w:eastAsia="Times New Roman" w:cstheme="minorHAnsi"/>
          <w:color w:val="000000"/>
          <w:lang w:eastAsia="es-ES"/>
        </w:rPr>
        <w:t>1</w:t>
      </w:r>
      <w:r w:rsidR="004A4A3A" w:rsidRPr="00D87C56">
        <w:rPr>
          <w:rFonts w:eastAsia="Times New Roman" w:cstheme="minorHAnsi"/>
          <w:color w:val="000000"/>
          <w:lang w:eastAsia="es-ES"/>
        </w:rPr>
        <w:t xml:space="preserve"> de</w:t>
      </w:r>
      <w:r w:rsidR="005F4735" w:rsidRPr="00D87C56">
        <w:rPr>
          <w:rFonts w:eastAsia="Times New Roman" w:cstheme="minorHAnsi"/>
          <w:color w:val="000000"/>
          <w:lang w:eastAsia="es-ES"/>
        </w:rPr>
        <w:t xml:space="preserve"> </w:t>
      </w:r>
      <w:r w:rsidR="00FD02C6">
        <w:rPr>
          <w:rFonts w:eastAsia="Times New Roman" w:cstheme="minorHAnsi"/>
          <w:color w:val="000000"/>
          <w:lang w:eastAsia="es-ES"/>
        </w:rPr>
        <w:t>diciembre</w:t>
      </w:r>
      <w:r w:rsidR="00F54421" w:rsidRPr="00D87C56">
        <w:rPr>
          <w:rFonts w:eastAsia="Times New Roman" w:cstheme="minorHAnsi"/>
          <w:color w:val="000000"/>
          <w:lang w:eastAsia="es-ES"/>
        </w:rPr>
        <w:t xml:space="preserve"> ascienden a </w:t>
      </w:r>
      <w:r w:rsidRPr="00D87C56">
        <w:rPr>
          <w:rFonts w:eastAsia="Times New Roman" w:cstheme="minorHAnsi"/>
          <w:color w:val="000000"/>
          <w:lang w:eastAsia="es-ES"/>
        </w:rPr>
        <w:t>$</w:t>
      </w:r>
      <w:r w:rsidR="009F6C2D" w:rsidRPr="00AB1A4B">
        <w:rPr>
          <w:rFonts w:eastAsia="Times New Roman" w:cstheme="minorHAnsi"/>
          <w:b/>
          <w:color w:val="000000"/>
          <w:lang w:eastAsia="es-ES"/>
        </w:rPr>
        <w:t>1,</w:t>
      </w:r>
      <w:r w:rsidR="00A02A8E" w:rsidRPr="00AB1A4B">
        <w:rPr>
          <w:rFonts w:eastAsia="Times New Roman" w:cstheme="minorHAnsi"/>
          <w:b/>
          <w:color w:val="000000"/>
          <w:lang w:eastAsia="es-ES"/>
        </w:rPr>
        <w:t>841,439,591.60</w:t>
      </w:r>
      <w:r w:rsidR="009F6C2D" w:rsidRPr="00D87C56">
        <w:rPr>
          <w:rFonts w:eastAsia="Times New Roman" w:cstheme="minorHAnsi"/>
          <w:color w:val="000000"/>
          <w:lang w:eastAsia="es-ES"/>
        </w:rPr>
        <w:t>;</w:t>
      </w:r>
      <w:r w:rsidRPr="00D87C56">
        <w:rPr>
          <w:rFonts w:eastAsia="Times New Roman" w:cstheme="minorHAnsi"/>
          <w:color w:val="000000"/>
          <w:lang w:eastAsia="es-ES"/>
        </w:rPr>
        <w:t xml:space="preserve"> la distribución e</w:t>
      </w:r>
      <w:r w:rsidR="00327240">
        <w:rPr>
          <w:rFonts w:eastAsia="Times New Roman" w:cstheme="minorHAnsi"/>
          <w:color w:val="000000"/>
          <w:lang w:eastAsia="es-ES"/>
        </w:rPr>
        <w:t>s la siguiente; Ingresos de Libre Disposición</w:t>
      </w:r>
      <w:r w:rsidRPr="00D87C56">
        <w:rPr>
          <w:rFonts w:eastAsia="Times New Roman" w:cstheme="minorHAnsi"/>
          <w:color w:val="000000"/>
          <w:lang w:eastAsia="es-ES"/>
        </w:rPr>
        <w:t xml:space="preserve"> $</w:t>
      </w:r>
      <w:r w:rsidR="00926E9C" w:rsidRPr="003E7D6B">
        <w:rPr>
          <w:rFonts w:eastAsia="Times New Roman" w:cstheme="minorHAnsi"/>
          <w:b/>
          <w:color w:val="000000"/>
          <w:lang w:eastAsia="es-ES"/>
        </w:rPr>
        <w:t>1,662,841,927.51</w:t>
      </w:r>
      <w:r w:rsidR="009F6C2D" w:rsidRPr="00D87C56">
        <w:rPr>
          <w:rFonts w:eastAsia="Times New Roman" w:cstheme="minorHAnsi"/>
          <w:color w:val="000000"/>
          <w:lang w:eastAsia="es-ES"/>
        </w:rPr>
        <w:t>;</w:t>
      </w:r>
      <w:r w:rsidRPr="00D87C56">
        <w:rPr>
          <w:rFonts w:eastAsia="Times New Roman" w:cstheme="minorHAnsi"/>
          <w:color w:val="000000"/>
          <w:lang w:eastAsia="es-ES"/>
        </w:rPr>
        <w:t xml:space="preserve"> se destac</w:t>
      </w:r>
      <w:r w:rsidR="00F54421" w:rsidRPr="00D87C56">
        <w:rPr>
          <w:rFonts w:eastAsia="Times New Roman" w:cstheme="minorHAnsi"/>
          <w:color w:val="000000"/>
          <w:lang w:eastAsia="es-ES"/>
        </w:rPr>
        <w:t>a la relevancia de los impuestos</w:t>
      </w:r>
      <w:r w:rsidRPr="00D87C56">
        <w:rPr>
          <w:rFonts w:eastAsia="Times New Roman" w:cstheme="minorHAnsi"/>
          <w:color w:val="000000"/>
          <w:lang w:eastAsia="es-ES"/>
        </w:rPr>
        <w:t xml:space="preserve">, que corresponde a una recaudación de </w:t>
      </w:r>
      <w:r w:rsidR="00327240">
        <w:rPr>
          <w:rFonts w:eastAsia="Times New Roman" w:cstheme="minorHAnsi"/>
          <w:color w:val="000000"/>
          <w:lang w:eastAsia="es-ES"/>
        </w:rPr>
        <w:t>$</w:t>
      </w:r>
      <w:r w:rsidR="00926E9C">
        <w:rPr>
          <w:rFonts w:eastAsia="Times New Roman" w:cstheme="minorHAnsi"/>
          <w:color w:val="000000"/>
          <w:lang w:eastAsia="es-ES"/>
        </w:rPr>
        <w:t>779,036,020.17</w:t>
      </w:r>
      <w:r w:rsidR="00FB5DFD" w:rsidRPr="00D87C56">
        <w:rPr>
          <w:rFonts w:eastAsia="Times New Roman" w:cstheme="minorHAnsi"/>
          <w:color w:val="000000"/>
          <w:lang w:eastAsia="es-ES"/>
        </w:rPr>
        <w:t xml:space="preserve"> </w:t>
      </w:r>
      <w:r w:rsidRPr="00D87C56">
        <w:rPr>
          <w:rFonts w:eastAsia="Times New Roman" w:cstheme="minorHAnsi"/>
          <w:color w:val="000000"/>
          <w:lang w:eastAsia="es-ES"/>
        </w:rPr>
        <w:t>consolidándose como una de las principales fuentes de ingreso propio</w:t>
      </w:r>
      <w:r w:rsidR="00926E9C">
        <w:rPr>
          <w:rFonts w:eastAsia="Times New Roman" w:cstheme="minorHAnsi"/>
          <w:color w:val="000000"/>
          <w:lang w:eastAsia="es-ES"/>
        </w:rPr>
        <w:t>,</w:t>
      </w:r>
      <w:r w:rsidRPr="00D87C56">
        <w:rPr>
          <w:rFonts w:eastAsia="Times New Roman" w:cstheme="minorHAnsi"/>
          <w:color w:val="000000"/>
          <w:lang w:eastAsia="es-ES"/>
        </w:rPr>
        <w:t xml:space="preserve"> el impuesto predial.</w:t>
      </w:r>
    </w:p>
    <w:p w14:paraId="442B7507" w14:textId="77777777" w:rsidR="00AA36EB" w:rsidRPr="00D87C56" w:rsidRDefault="00AA36EB" w:rsidP="00AA36EB">
      <w:pPr>
        <w:spacing w:after="0"/>
        <w:jc w:val="both"/>
        <w:rPr>
          <w:rFonts w:eastAsia="Times New Roman" w:cstheme="minorHAnsi"/>
          <w:color w:val="000000"/>
          <w:lang w:eastAsia="es-ES"/>
        </w:rPr>
      </w:pPr>
    </w:p>
    <w:p w14:paraId="66A94250" w14:textId="73320EBF" w:rsidR="00AA36EB" w:rsidRPr="00D87C56" w:rsidRDefault="009F6C2D" w:rsidP="00AA36EB">
      <w:pPr>
        <w:spacing w:after="0"/>
        <w:jc w:val="both"/>
        <w:rPr>
          <w:rFonts w:eastAsia="Times New Roman" w:cstheme="minorHAnsi"/>
          <w:color w:val="000000"/>
          <w:lang w:eastAsia="es-ES"/>
        </w:rPr>
      </w:pPr>
      <w:r w:rsidRPr="00D87C56">
        <w:rPr>
          <w:rFonts w:eastAsia="Times New Roman" w:cstheme="minorHAnsi"/>
          <w:color w:val="000000"/>
          <w:lang w:eastAsia="es-ES"/>
        </w:rPr>
        <w:t>Los derechos</w:t>
      </w:r>
      <w:r w:rsidR="00AA36EB" w:rsidRPr="00D87C56">
        <w:rPr>
          <w:rFonts w:eastAsia="Times New Roman" w:cstheme="minorHAnsi"/>
          <w:color w:val="000000"/>
          <w:lang w:eastAsia="es-ES"/>
        </w:rPr>
        <w:t xml:space="preserve"> asciende</w:t>
      </w:r>
      <w:r w:rsidRPr="00D87C56">
        <w:rPr>
          <w:rFonts w:eastAsia="Times New Roman" w:cstheme="minorHAnsi"/>
          <w:color w:val="000000"/>
          <w:lang w:eastAsia="es-ES"/>
        </w:rPr>
        <w:t>n</w:t>
      </w:r>
      <w:r w:rsidR="00173E09" w:rsidRPr="00D87C56">
        <w:rPr>
          <w:rFonts w:eastAsia="Times New Roman" w:cstheme="minorHAnsi"/>
          <w:color w:val="000000"/>
          <w:lang w:eastAsia="es-ES"/>
        </w:rPr>
        <w:t xml:space="preserve"> a $</w:t>
      </w:r>
      <w:r w:rsidR="00926E9C">
        <w:rPr>
          <w:rFonts w:eastAsia="Times New Roman" w:cstheme="minorHAnsi"/>
          <w:color w:val="000000"/>
          <w:lang w:eastAsia="es-ES"/>
        </w:rPr>
        <w:t>153,642,820.50</w:t>
      </w:r>
      <w:r w:rsidRPr="00D87C56">
        <w:rPr>
          <w:rFonts w:eastAsia="Times New Roman" w:cstheme="minorHAnsi"/>
          <w:color w:val="000000"/>
          <w:lang w:eastAsia="es-ES"/>
        </w:rPr>
        <w:t xml:space="preserve"> </w:t>
      </w:r>
      <w:r w:rsidR="00FB5DFD" w:rsidRPr="00D87C56">
        <w:rPr>
          <w:rFonts w:eastAsia="Times New Roman" w:cstheme="minorHAnsi"/>
          <w:color w:val="000000"/>
          <w:lang w:eastAsia="es-ES"/>
        </w:rPr>
        <w:t>de los</w:t>
      </w:r>
      <w:r w:rsidRPr="00D87C56">
        <w:rPr>
          <w:rFonts w:eastAsia="Times New Roman" w:cstheme="minorHAnsi"/>
          <w:color w:val="000000"/>
          <w:lang w:eastAsia="es-ES"/>
        </w:rPr>
        <w:t xml:space="preserve"> ingresos recaudados, en</w:t>
      </w:r>
      <w:r w:rsidR="00AA36EB" w:rsidRPr="00D87C56">
        <w:rPr>
          <w:rFonts w:eastAsia="Times New Roman" w:cstheme="minorHAnsi"/>
          <w:color w:val="000000"/>
          <w:lang w:eastAsia="es-ES"/>
        </w:rPr>
        <w:t xml:space="preserve"> cuanto a la generación de</w:t>
      </w:r>
      <w:r w:rsidRPr="00D87C56">
        <w:rPr>
          <w:rFonts w:eastAsia="Times New Roman" w:cstheme="minorHAnsi"/>
          <w:color w:val="000000"/>
          <w:lang w:eastAsia="es-ES"/>
        </w:rPr>
        <w:t xml:space="preserve"> productos y aprovechamientos</w:t>
      </w:r>
      <w:r w:rsidR="00AA36EB" w:rsidRPr="00D87C56">
        <w:rPr>
          <w:rFonts w:eastAsia="Times New Roman" w:cstheme="minorHAnsi"/>
          <w:color w:val="000000"/>
          <w:lang w:eastAsia="es-ES"/>
        </w:rPr>
        <w:t xml:space="preserve">, representan </w:t>
      </w:r>
      <w:r w:rsidR="00FB5DFD" w:rsidRPr="00D87C56">
        <w:rPr>
          <w:rFonts w:eastAsia="Times New Roman" w:cstheme="minorHAnsi"/>
          <w:color w:val="000000"/>
          <w:lang w:eastAsia="es-ES"/>
        </w:rPr>
        <w:t>$</w:t>
      </w:r>
      <w:r w:rsidR="00926E9C">
        <w:rPr>
          <w:rFonts w:eastAsia="Times New Roman" w:cstheme="minorHAnsi"/>
          <w:color w:val="000000"/>
          <w:lang w:eastAsia="es-ES"/>
        </w:rPr>
        <w:t>39,164,997.19</w:t>
      </w:r>
      <w:r w:rsidR="00FB5DFD" w:rsidRPr="00D87C56">
        <w:rPr>
          <w:rFonts w:eastAsia="Times New Roman" w:cstheme="minorHAnsi"/>
          <w:color w:val="000000"/>
          <w:lang w:eastAsia="es-ES"/>
        </w:rPr>
        <w:t xml:space="preserve"> </w:t>
      </w:r>
      <w:r w:rsidRPr="00D87C56">
        <w:rPr>
          <w:rFonts w:eastAsia="Times New Roman" w:cstheme="minorHAnsi"/>
          <w:color w:val="000000"/>
          <w:lang w:eastAsia="es-ES"/>
        </w:rPr>
        <w:t xml:space="preserve">y </w:t>
      </w:r>
      <w:r w:rsidR="00FB5DFD" w:rsidRPr="00D87C56">
        <w:rPr>
          <w:rFonts w:eastAsia="Times New Roman" w:cstheme="minorHAnsi"/>
          <w:color w:val="000000"/>
          <w:lang w:eastAsia="es-ES"/>
        </w:rPr>
        <w:t>$</w:t>
      </w:r>
      <w:r w:rsidR="00926E9C">
        <w:rPr>
          <w:rFonts w:eastAsia="Times New Roman" w:cstheme="minorHAnsi"/>
          <w:color w:val="000000"/>
          <w:lang w:eastAsia="es-ES"/>
        </w:rPr>
        <w:t>30,954,044.09</w:t>
      </w:r>
      <w:r w:rsidR="00AA36EB" w:rsidRPr="00D87C56">
        <w:rPr>
          <w:rFonts w:eastAsia="Times New Roman" w:cstheme="minorHAnsi"/>
          <w:color w:val="000000"/>
          <w:lang w:eastAsia="es-ES"/>
        </w:rPr>
        <w:t xml:space="preserve"> </w:t>
      </w:r>
      <w:r w:rsidR="00FB5DFD" w:rsidRPr="00D87C56">
        <w:rPr>
          <w:rFonts w:eastAsia="Times New Roman" w:cstheme="minorHAnsi"/>
          <w:color w:val="000000"/>
          <w:lang w:eastAsia="es-ES"/>
        </w:rPr>
        <w:t>r</w:t>
      </w:r>
      <w:r w:rsidR="005F4735" w:rsidRPr="00D87C56">
        <w:rPr>
          <w:rFonts w:eastAsia="Times New Roman" w:cstheme="minorHAnsi"/>
          <w:color w:val="000000"/>
          <w:lang w:eastAsia="es-ES"/>
        </w:rPr>
        <w:t>espectivament</w:t>
      </w:r>
      <w:r w:rsidR="00857D5E">
        <w:rPr>
          <w:rFonts w:eastAsia="Times New Roman" w:cstheme="minorHAnsi"/>
          <w:color w:val="000000"/>
          <w:lang w:eastAsia="es-ES"/>
        </w:rPr>
        <w:t>e</w:t>
      </w:r>
      <w:r w:rsidR="00926E9C">
        <w:rPr>
          <w:rFonts w:eastAsia="Times New Roman" w:cstheme="minorHAnsi"/>
          <w:color w:val="000000"/>
          <w:lang w:eastAsia="es-ES"/>
        </w:rPr>
        <w:t xml:space="preserve"> al periodo del 31 de diciembre</w:t>
      </w:r>
      <w:r w:rsidR="00327240">
        <w:rPr>
          <w:rFonts w:eastAsia="Times New Roman" w:cstheme="minorHAnsi"/>
          <w:color w:val="000000"/>
          <w:lang w:eastAsia="es-ES"/>
        </w:rPr>
        <w:t xml:space="preserve"> del 2022.</w:t>
      </w:r>
    </w:p>
    <w:p w14:paraId="0661EC67" w14:textId="32F78F30" w:rsidR="00AA36EB" w:rsidRPr="00D87C56" w:rsidRDefault="00AA36EB" w:rsidP="00AA36EB">
      <w:pPr>
        <w:spacing w:after="0"/>
        <w:jc w:val="both"/>
        <w:rPr>
          <w:rFonts w:eastAsia="Times New Roman" w:cstheme="minorHAnsi"/>
          <w:color w:val="000000"/>
          <w:lang w:eastAsia="es-ES"/>
        </w:rPr>
      </w:pPr>
      <w:r w:rsidRPr="00D87C56">
        <w:rPr>
          <w:rFonts w:eastAsia="Times New Roman" w:cstheme="minorHAnsi"/>
          <w:color w:val="000000"/>
          <w:lang w:eastAsia="es-ES"/>
        </w:rPr>
        <w:t>          </w:t>
      </w:r>
      <w:r w:rsidRPr="00D87C56">
        <w:rPr>
          <w:rFonts w:eastAsia="Times New Roman" w:cstheme="minorHAnsi"/>
          <w:color w:val="000000"/>
          <w:lang w:eastAsia="es-ES"/>
        </w:rPr>
        <w:br/>
      </w:r>
      <w:r w:rsidR="00804540" w:rsidRPr="00D87C56">
        <w:rPr>
          <w:rFonts w:eastAsia="Times New Roman" w:cstheme="minorHAnsi"/>
          <w:color w:val="000000"/>
          <w:lang w:eastAsia="es-ES"/>
        </w:rPr>
        <w:t>Los ingresos federales</w:t>
      </w:r>
      <w:r w:rsidRPr="00D87C56">
        <w:rPr>
          <w:rFonts w:eastAsia="Times New Roman" w:cstheme="minorHAnsi"/>
          <w:color w:val="000000"/>
          <w:lang w:eastAsia="es-ES"/>
        </w:rPr>
        <w:t xml:space="preserve"> </w:t>
      </w:r>
      <w:r w:rsidR="00327240">
        <w:rPr>
          <w:rFonts w:eastAsia="Times New Roman" w:cstheme="minorHAnsi"/>
          <w:color w:val="000000"/>
          <w:lang w:eastAsia="es-ES"/>
        </w:rPr>
        <w:t xml:space="preserve">ascienden a </w:t>
      </w:r>
      <w:r w:rsidRPr="00D87C56">
        <w:rPr>
          <w:rFonts w:eastAsia="Times New Roman" w:cstheme="minorHAnsi"/>
          <w:color w:val="000000"/>
          <w:lang w:eastAsia="es-ES"/>
        </w:rPr>
        <w:t xml:space="preserve">la cantidad </w:t>
      </w:r>
      <w:r w:rsidR="00327240">
        <w:rPr>
          <w:rFonts w:eastAsia="Times New Roman" w:cstheme="minorHAnsi"/>
          <w:color w:val="000000"/>
          <w:lang w:eastAsia="es-ES"/>
        </w:rPr>
        <w:t>de $</w:t>
      </w:r>
      <w:r w:rsidR="003E7D6B">
        <w:rPr>
          <w:rFonts w:eastAsia="Times New Roman" w:cstheme="minorHAnsi"/>
          <w:b/>
          <w:color w:val="000000"/>
          <w:lang w:eastAsia="es-ES"/>
        </w:rPr>
        <w:t>178,597,664.09</w:t>
      </w:r>
      <w:r w:rsidR="00327240">
        <w:rPr>
          <w:rFonts w:eastAsia="Times New Roman" w:cstheme="minorHAnsi"/>
          <w:color w:val="000000"/>
          <w:lang w:eastAsia="es-ES"/>
        </w:rPr>
        <w:t xml:space="preserve"> al cierre del período reportado.</w:t>
      </w:r>
    </w:p>
    <w:p w14:paraId="3ADF22B6" w14:textId="3A7478E9" w:rsidR="00EA479F" w:rsidRPr="00D87C56" w:rsidRDefault="00EA479F" w:rsidP="00AA36EB">
      <w:pPr>
        <w:spacing w:after="0"/>
        <w:jc w:val="both"/>
        <w:rPr>
          <w:rFonts w:eastAsia="Times New Roman" w:cstheme="minorHAnsi"/>
          <w:color w:val="000000"/>
          <w:lang w:eastAsia="es-ES"/>
        </w:rPr>
      </w:pPr>
    </w:p>
    <w:p w14:paraId="1D668023" w14:textId="1D9B19E5" w:rsidR="00AA36EB" w:rsidRPr="00AB1A4B" w:rsidRDefault="00AA36EB" w:rsidP="00AA36EB">
      <w:pPr>
        <w:spacing w:after="0"/>
        <w:jc w:val="both"/>
        <w:rPr>
          <w:rFonts w:eastAsia="Times New Roman" w:cstheme="minorHAnsi"/>
          <w:color w:val="000000"/>
          <w:lang w:eastAsia="es-ES"/>
        </w:rPr>
      </w:pPr>
      <w:r w:rsidRPr="00AB1A4B">
        <w:rPr>
          <w:rFonts w:eastAsia="Times New Roman" w:cstheme="minorHAnsi"/>
          <w:color w:val="000000"/>
          <w:lang w:eastAsia="es-ES"/>
        </w:rPr>
        <w:t>b) Proyección de la recaudación e ingresos en el mediano plazo.</w:t>
      </w:r>
    </w:p>
    <w:p w14:paraId="004E7D82" w14:textId="77777777" w:rsidR="00AA36EB" w:rsidRPr="00D87C56" w:rsidRDefault="00AA36EB" w:rsidP="00AA36EB">
      <w:pPr>
        <w:spacing w:after="0"/>
        <w:jc w:val="both"/>
        <w:rPr>
          <w:rFonts w:eastAsia="Times New Roman" w:cstheme="minorHAnsi"/>
          <w:color w:val="000000"/>
          <w:lang w:eastAsia="es-ES"/>
        </w:rPr>
      </w:pPr>
    </w:p>
    <w:p w14:paraId="54C3E3B5" w14:textId="63A8EF2F" w:rsidR="009559B0" w:rsidRPr="00D87C56" w:rsidRDefault="004A7FF8" w:rsidP="00AA36EB">
      <w:pPr>
        <w:spacing w:after="0"/>
        <w:jc w:val="both"/>
        <w:rPr>
          <w:rFonts w:eastAsia="Times New Roman" w:cstheme="minorHAnsi"/>
          <w:color w:val="000000"/>
          <w:lang w:eastAsia="es-ES"/>
        </w:rPr>
      </w:pPr>
      <w:r w:rsidRPr="004A7FF8">
        <w:rPr>
          <w:noProof/>
          <w:lang w:eastAsia="es-MX"/>
        </w:rPr>
        <w:lastRenderedPageBreak/>
        <w:drawing>
          <wp:inline distT="0" distB="0" distL="0" distR="0" wp14:anchorId="5C83AB31" wp14:editId="191AEA8D">
            <wp:extent cx="5634990" cy="808075"/>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2497" cy="809151"/>
                    </a:xfrm>
                    <a:prstGeom prst="rect">
                      <a:avLst/>
                    </a:prstGeom>
                    <a:noFill/>
                    <a:ln>
                      <a:noFill/>
                    </a:ln>
                  </pic:spPr>
                </pic:pic>
              </a:graphicData>
            </a:graphic>
          </wp:inline>
        </w:drawing>
      </w:r>
    </w:p>
    <w:p w14:paraId="6B38DB09" w14:textId="5DC44DA9" w:rsidR="00982B3F" w:rsidRPr="00D87C56" w:rsidRDefault="00982B3F" w:rsidP="00AA36EB">
      <w:pPr>
        <w:spacing w:after="0"/>
        <w:jc w:val="both"/>
        <w:rPr>
          <w:rFonts w:eastAsia="Times New Roman" w:cstheme="minorHAnsi"/>
          <w:color w:val="000000"/>
          <w:lang w:eastAsia="es-ES"/>
        </w:rPr>
      </w:pPr>
    </w:p>
    <w:p w14:paraId="0D4064A7" w14:textId="6430C584" w:rsidR="00982B3F" w:rsidRDefault="004A7FF8" w:rsidP="00AA36EB">
      <w:pPr>
        <w:spacing w:after="0"/>
        <w:jc w:val="both"/>
        <w:rPr>
          <w:rFonts w:eastAsia="Times New Roman" w:cstheme="minorHAnsi"/>
          <w:color w:val="000000"/>
          <w:lang w:eastAsia="es-ES"/>
        </w:rPr>
      </w:pPr>
      <w:r w:rsidRPr="004A7FF8">
        <w:rPr>
          <w:rFonts w:eastAsia="Times New Roman" w:cstheme="minorHAnsi"/>
          <w:color w:val="000000"/>
          <w:lang w:eastAsia="es-ES"/>
        </w:rPr>
        <w:t>En</w:t>
      </w:r>
      <w:r>
        <w:rPr>
          <w:rFonts w:eastAsia="Times New Roman" w:cstheme="minorHAnsi"/>
          <w:color w:val="000000"/>
          <w:lang w:eastAsia="es-ES"/>
        </w:rPr>
        <w:t xml:space="preserve"> la Ley de Ingresos para el ejercicio 2022 se tenía proyectado un presupuesto</w:t>
      </w:r>
      <w:r w:rsidR="00AB1A4B">
        <w:rPr>
          <w:rFonts w:eastAsia="Times New Roman" w:cstheme="minorHAnsi"/>
          <w:color w:val="000000"/>
          <w:lang w:eastAsia="es-ES"/>
        </w:rPr>
        <w:t xml:space="preserve"> de ingresos por $</w:t>
      </w:r>
      <w:r>
        <w:rPr>
          <w:rFonts w:eastAsia="Times New Roman" w:cstheme="minorHAnsi"/>
          <w:color w:val="000000"/>
          <w:lang w:eastAsia="es-ES"/>
        </w:rPr>
        <w:t>1,330’800,952.00, al cierre del ejercicio en mención se refleja un total de Ingresos Recaudados la cantidad de $1,841’439,591.60</w:t>
      </w:r>
      <w:r w:rsidR="00A1784F">
        <w:rPr>
          <w:rFonts w:eastAsia="Times New Roman" w:cstheme="minorHAnsi"/>
          <w:color w:val="000000"/>
          <w:lang w:eastAsia="es-ES"/>
        </w:rPr>
        <w:t>.,</w:t>
      </w:r>
      <w:r>
        <w:rPr>
          <w:rFonts w:eastAsia="Times New Roman" w:cstheme="minorHAnsi"/>
          <w:color w:val="000000"/>
          <w:lang w:eastAsia="es-ES"/>
        </w:rPr>
        <w:t xml:space="preserve"> así mismo se </w:t>
      </w:r>
      <w:r w:rsidR="00A1784F">
        <w:rPr>
          <w:rFonts w:eastAsia="Times New Roman" w:cstheme="minorHAnsi"/>
          <w:color w:val="000000"/>
          <w:lang w:eastAsia="es-ES"/>
        </w:rPr>
        <w:t xml:space="preserve">informa </w:t>
      </w:r>
      <w:r>
        <w:rPr>
          <w:rFonts w:eastAsia="Times New Roman" w:cstheme="minorHAnsi"/>
          <w:color w:val="000000"/>
          <w:lang w:eastAsia="es-ES"/>
        </w:rPr>
        <w:t xml:space="preserve">el monto de presupuesto de ingresos </w:t>
      </w:r>
      <w:r w:rsidR="00A1784F">
        <w:rPr>
          <w:rFonts w:eastAsia="Times New Roman" w:cstheme="minorHAnsi"/>
          <w:color w:val="000000"/>
          <w:lang w:eastAsia="es-ES"/>
        </w:rPr>
        <w:t>aprobado</w:t>
      </w:r>
      <w:r w:rsidR="00A1784F" w:rsidRPr="00A1784F">
        <w:rPr>
          <w:rFonts w:eastAsia="Times New Roman" w:cstheme="minorHAnsi"/>
          <w:color w:val="000000"/>
          <w:lang w:eastAsia="es-ES"/>
        </w:rPr>
        <w:t xml:space="preserve"> </w:t>
      </w:r>
      <w:r w:rsidR="00A1784F">
        <w:rPr>
          <w:rFonts w:eastAsia="Times New Roman" w:cstheme="minorHAnsi"/>
          <w:color w:val="000000"/>
          <w:lang w:eastAsia="es-ES"/>
        </w:rPr>
        <w:t>para el ejercicio 2023 y</w:t>
      </w:r>
      <w:r>
        <w:rPr>
          <w:rFonts w:eastAsia="Times New Roman" w:cstheme="minorHAnsi"/>
          <w:color w:val="000000"/>
          <w:lang w:eastAsia="es-ES"/>
        </w:rPr>
        <w:t xml:space="preserve"> la proyección para el ejercicio 2024 (</w:t>
      </w:r>
      <w:r w:rsidRPr="00AB1A4B">
        <w:rPr>
          <w:rFonts w:eastAsia="Times New Roman" w:cstheme="minorHAnsi"/>
          <w:color w:val="000000"/>
          <w:sz w:val="20"/>
          <w:lang w:eastAsia="es-ES"/>
        </w:rPr>
        <w:t xml:space="preserve">Periódico Oficial </w:t>
      </w:r>
      <w:r w:rsidR="00AB1A4B">
        <w:rPr>
          <w:rFonts w:eastAsia="Times New Roman" w:cstheme="minorHAnsi"/>
          <w:color w:val="000000"/>
          <w:sz w:val="20"/>
          <w:lang w:eastAsia="es-ES"/>
        </w:rPr>
        <w:t>“</w:t>
      </w:r>
      <w:r w:rsidRPr="00AB1A4B">
        <w:rPr>
          <w:rFonts w:eastAsia="Times New Roman" w:cstheme="minorHAnsi"/>
          <w:color w:val="000000"/>
          <w:sz w:val="20"/>
          <w:lang w:eastAsia="es-ES"/>
        </w:rPr>
        <w:t>La Sombra de Arteaga</w:t>
      </w:r>
      <w:r w:rsidR="00AB1A4B">
        <w:rPr>
          <w:rFonts w:eastAsia="Times New Roman" w:cstheme="minorHAnsi"/>
          <w:color w:val="000000"/>
          <w:sz w:val="20"/>
          <w:lang w:eastAsia="es-ES"/>
        </w:rPr>
        <w:t>”</w:t>
      </w:r>
      <w:r w:rsidRPr="00AB1A4B">
        <w:rPr>
          <w:rFonts w:eastAsia="Times New Roman" w:cstheme="minorHAnsi"/>
          <w:color w:val="000000"/>
          <w:sz w:val="20"/>
          <w:lang w:eastAsia="es-ES"/>
        </w:rPr>
        <w:t xml:space="preserve"> 23 de diciembre de 2022</w:t>
      </w:r>
      <w:r>
        <w:rPr>
          <w:rFonts w:eastAsia="Times New Roman" w:cstheme="minorHAnsi"/>
          <w:color w:val="000000"/>
          <w:lang w:eastAsia="es-ES"/>
        </w:rPr>
        <w:t>)</w:t>
      </w:r>
      <w:r w:rsidRPr="004A7FF8">
        <w:rPr>
          <w:rFonts w:eastAsia="Times New Roman" w:cstheme="minorHAnsi"/>
          <w:color w:val="000000"/>
          <w:lang w:eastAsia="es-ES"/>
        </w:rPr>
        <w:t xml:space="preserve"> </w:t>
      </w:r>
    </w:p>
    <w:p w14:paraId="7595003C" w14:textId="77777777" w:rsidR="004A7FF8" w:rsidRPr="00AB1A4B" w:rsidRDefault="004A7FF8" w:rsidP="00AA36EB">
      <w:pPr>
        <w:spacing w:after="0"/>
        <w:jc w:val="both"/>
        <w:rPr>
          <w:rFonts w:eastAsia="Times New Roman" w:cstheme="minorHAnsi"/>
          <w:color w:val="000000"/>
          <w:sz w:val="24"/>
          <w:lang w:eastAsia="es-ES"/>
        </w:rPr>
      </w:pPr>
    </w:p>
    <w:p w14:paraId="02168984" w14:textId="2FAD297E" w:rsidR="00B3502E" w:rsidRPr="00AB1A4B" w:rsidRDefault="000B2A1D" w:rsidP="000B2A1D">
      <w:pPr>
        <w:spacing w:after="0"/>
        <w:jc w:val="both"/>
        <w:rPr>
          <w:rFonts w:eastAsia="Times New Roman" w:cstheme="minorHAnsi"/>
          <w:b/>
          <w:color w:val="000000" w:themeColor="text1"/>
          <w:sz w:val="24"/>
          <w:lang w:eastAsia="es-MX"/>
        </w:rPr>
      </w:pPr>
      <w:r w:rsidRPr="00AB1A4B">
        <w:rPr>
          <w:rFonts w:eastAsia="Times New Roman" w:cstheme="minorHAnsi"/>
          <w:b/>
          <w:bCs/>
          <w:color w:val="000000" w:themeColor="text1"/>
          <w:sz w:val="24"/>
          <w:lang w:eastAsia="es-MX"/>
        </w:rPr>
        <w:t>Calificaciones otorgadas</w:t>
      </w:r>
    </w:p>
    <w:p w14:paraId="35A640CE" w14:textId="3FA97B2F" w:rsidR="00A4038E" w:rsidRPr="00D87C56" w:rsidRDefault="00327240" w:rsidP="00327240">
      <w:pPr>
        <w:spacing w:before="100" w:beforeAutospacing="1" w:after="100" w:afterAutospacing="1" w:line="240" w:lineRule="auto"/>
        <w:jc w:val="both"/>
        <w:rPr>
          <w:rFonts w:eastAsia="Times New Roman" w:cstheme="minorHAnsi"/>
          <w:lang w:eastAsia="es-MX"/>
        </w:rPr>
      </w:pPr>
      <w:r w:rsidRPr="00327240">
        <w:rPr>
          <w:rFonts w:eastAsia="Times New Roman" w:cstheme="minorHAnsi"/>
          <w:lang w:eastAsia="es-MX"/>
        </w:rPr>
        <w:t xml:space="preserve">Moody s de México reporta la Calificación Crediticia AA+ mx (Escala Nacional de México) con perspectiva estable, debido a la buena gestión y estabilidad que mantiene el gobierno municipal. </w:t>
      </w:r>
    </w:p>
    <w:p w14:paraId="24B9BC2C" w14:textId="090F53C8" w:rsidR="00327240" w:rsidRDefault="00327240" w:rsidP="00327240">
      <w:pPr>
        <w:spacing w:before="100" w:beforeAutospacing="1" w:after="100" w:afterAutospacing="1" w:line="240" w:lineRule="auto"/>
        <w:jc w:val="both"/>
        <w:rPr>
          <w:rFonts w:eastAsia="Times New Roman" w:cstheme="minorHAnsi"/>
          <w:lang w:eastAsia="es-MX"/>
        </w:rPr>
      </w:pPr>
      <w:r w:rsidRPr="00327240">
        <w:rPr>
          <w:rFonts w:eastAsia="Times New Roman" w:cstheme="minorHAnsi"/>
          <w:lang w:eastAsia="es-MX"/>
        </w:rPr>
        <w:t>Fitch Ratings ratifica la calificación del Municipio de Corregidora, Querétaro la calificación de largo plazo más alta en la escala nacional en ‘AAA (mex)’. La Perspectiva de esta calificación es Estable, esto debido a que un Gobierno subnacional no puede ser calificado por encima del Soberano.</w:t>
      </w:r>
    </w:p>
    <w:p w14:paraId="36DDDF9F" w14:textId="72F59DE7" w:rsidR="00B3502E" w:rsidRPr="00AB1A4B" w:rsidRDefault="00B3502E" w:rsidP="00B3502E">
      <w:pPr>
        <w:spacing w:before="100" w:beforeAutospacing="1" w:after="100" w:afterAutospacing="1" w:line="240" w:lineRule="auto"/>
        <w:jc w:val="both"/>
        <w:rPr>
          <w:rFonts w:eastAsia="Times New Roman" w:cstheme="minorHAnsi"/>
          <w:color w:val="000000" w:themeColor="text1"/>
          <w:sz w:val="24"/>
          <w:lang w:eastAsia="es-MX"/>
        </w:rPr>
      </w:pPr>
      <w:r w:rsidRPr="00AB1A4B">
        <w:rPr>
          <w:rFonts w:eastAsia="Times New Roman" w:cstheme="minorHAnsi"/>
          <w:b/>
          <w:bCs/>
          <w:color w:val="000000" w:themeColor="text1"/>
          <w:sz w:val="24"/>
          <w:lang w:eastAsia="es-MX"/>
        </w:rPr>
        <w:t>Proceso de Mejora.</w:t>
      </w:r>
      <w:r w:rsidRPr="00AB1A4B">
        <w:rPr>
          <w:rFonts w:eastAsia="Times New Roman" w:cstheme="minorHAnsi"/>
          <w:color w:val="000000" w:themeColor="text1"/>
          <w:sz w:val="24"/>
          <w:lang w:eastAsia="es-MX"/>
        </w:rPr>
        <w:t xml:space="preserve"> </w:t>
      </w:r>
    </w:p>
    <w:p w14:paraId="27378A3D" w14:textId="0D496894" w:rsidR="00457221" w:rsidRPr="00D87C56" w:rsidRDefault="000B2A1D"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Se implementará el Sistema de Control Interno y de Administración de Riesgos del Municipio de Corregidora Qro.</w:t>
      </w:r>
    </w:p>
    <w:p w14:paraId="14B1FAC0" w14:textId="6467C441" w:rsidR="00B3502E" w:rsidRPr="00AB1A4B" w:rsidRDefault="00B3502E" w:rsidP="00B3502E">
      <w:pPr>
        <w:spacing w:before="100" w:beforeAutospacing="1" w:after="100" w:afterAutospacing="1" w:line="240" w:lineRule="auto"/>
        <w:jc w:val="both"/>
        <w:rPr>
          <w:rFonts w:eastAsia="Times New Roman" w:cstheme="minorHAnsi"/>
          <w:color w:val="000000" w:themeColor="text1"/>
          <w:sz w:val="24"/>
          <w:lang w:eastAsia="es-MX"/>
        </w:rPr>
      </w:pPr>
      <w:r w:rsidRPr="00AB1A4B">
        <w:rPr>
          <w:rFonts w:eastAsia="Times New Roman" w:cstheme="minorHAnsi"/>
          <w:b/>
          <w:bCs/>
          <w:color w:val="000000" w:themeColor="text1"/>
          <w:sz w:val="24"/>
          <w:lang w:eastAsia="es-MX"/>
        </w:rPr>
        <w:t>Información por Segmentos.</w:t>
      </w:r>
      <w:r w:rsidRPr="00AB1A4B">
        <w:rPr>
          <w:rFonts w:eastAsia="Times New Roman" w:cstheme="minorHAnsi"/>
          <w:color w:val="000000" w:themeColor="text1"/>
          <w:sz w:val="24"/>
          <w:lang w:eastAsia="es-MX"/>
        </w:rPr>
        <w:t xml:space="preserve"> </w:t>
      </w:r>
    </w:p>
    <w:p w14:paraId="0AED4C5A" w14:textId="77777777"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Sin información que manifestar.</w:t>
      </w:r>
    </w:p>
    <w:p w14:paraId="4C96DFCD" w14:textId="25AB6DED" w:rsidR="00B3502E" w:rsidRPr="00AB1A4B" w:rsidRDefault="00B3502E" w:rsidP="00B3502E">
      <w:pPr>
        <w:spacing w:before="100" w:beforeAutospacing="1" w:after="100" w:afterAutospacing="1" w:line="240" w:lineRule="auto"/>
        <w:jc w:val="both"/>
        <w:rPr>
          <w:rFonts w:eastAsia="Times New Roman" w:cstheme="minorHAnsi"/>
          <w:color w:val="000000" w:themeColor="text1"/>
          <w:sz w:val="24"/>
          <w:lang w:eastAsia="es-MX"/>
        </w:rPr>
      </w:pPr>
      <w:r w:rsidRPr="00AB1A4B">
        <w:rPr>
          <w:rFonts w:eastAsia="Times New Roman" w:cstheme="minorHAnsi"/>
          <w:b/>
          <w:bCs/>
          <w:color w:val="000000" w:themeColor="text1"/>
          <w:sz w:val="24"/>
          <w:lang w:eastAsia="es-MX"/>
        </w:rPr>
        <w:t>Eventos Posteriores al Cierre.</w:t>
      </w:r>
      <w:r w:rsidRPr="00AB1A4B">
        <w:rPr>
          <w:rFonts w:eastAsia="Times New Roman" w:cstheme="minorHAnsi"/>
          <w:color w:val="000000" w:themeColor="text1"/>
          <w:sz w:val="24"/>
          <w:lang w:eastAsia="es-MX"/>
        </w:rPr>
        <w:t xml:space="preserve"> </w:t>
      </w:r>
    </w:p>
    <w:p w14:paraId="5314A3C6" w14:textId="77777777" w:rsidR="0082520D" w:rsidRPr="00D87C56" w:rsidRDefault="0082520D"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Sin información que manifestar.</w:t>
      </w:r>
    </w:p>
    <w:p w14:paraId="59DBB6C6" w14:textId="38A8B63D" w:rsidR="00B3502E" w:rsidRPr="00AB1A4B" w:rsidRDefault="00B3502E" w:rsidP="00B3502E">
      <w:pPr>
        <w:spacing w:before="100" w:beforeAutospacing="1" w:after="100" w:afterAutospacing="1" w:line="240" w:lineRule="auto"/>
        <w:jc w:val="both"/>
        <w:rPr>
          <w:rFonts w:eastAsia="Times New Roman" w:cstheme="minorHAnsi"/>
          <w:b/>
          <w:bCs/>
          <w:color w:val="000000" w:themeColor="text1"/>
          <w:sz w:val="24"/>
          <w:lang w:eastAsia="es-MX"/>
        </w:rPr>
      </w:pPr>
      <w:r w:rsidRPr="00AB1A4B">
        <w:rPr>
          <w:rFonts w:eastAsia="Times New Roman" w:cstheme="minorHAnsi"/>
          <w:b/>
          <w:bCs/>
          <w:color w:val="000000" w:themeColor="text1"/>
          <w:sz w:val="24"/>
          <w:lang w:eastAsia="es-MX"/>
        </w:rPr>
        <w:t xml:space="preserve">Partes Relacionadas. </w:t>
      </w:r>
    </w:p>
    <w:p w14:paraId="00D8B59E" w14:textId="03ECE96E" w:rsidR="007D42CD"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No existen partes relacionadas.</w:t>
      </w:r>
    </w:p>
    <w:p w14:paraId="57B31D4C" w14:textId="5B269280" w:rsidR="00B3502E" w:rsidRPr="00AB1A4B" w:rsidRDefault="00B3502E" w:rsidP="00B3502E">
      <w:pPr>
        <w:spacing w:before="100" w:beforeAutospacing="1" w:after="100" w:afterAutospacing="1" w:line="240" w:lineRule="auto"/>
        <w:jc w:val="both"/>
        <w:rPr>
          <w:rFonts w:eastAsia="Times New Roman" w:cstheme="minorHAnsi"/>
          <w:b/>
          <w:bCs/>
          <w:color w:val="000000" w:themeColor="text1"/>
          <w:sz w:val="24"/>
          <w:lang w:eastAsia="es-MX"/>
        </w:rPr>
      </w:pPr>
      <w:r w:rsidRPr="00AB1A4B">
        <w:rPr>
          <w:rFonts w:eastAsia="Times New Roman" w:cstheme="minorHAnsi"/>
          <w:b/>
          <w:bCs/>
          <w:color w:val="000000" w:themeColor="text1"/>
          <w:sz w:val="24"/>
          <w:lang w:eastAsia="es-MX"/>
        </w:rPr>
        <w:t xml:space="preserve">Responsabilidad Sobre la Presentación Razonable de los Estados Financieros </w:t>
      </w:r>
    </w:p>
    <w:p w14:paraId="0D77C33B" w14:textId="77777777"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Estados Financieros Incluyen al final la siguiente leyenda:</w:t>
      </w:r>
    </w:p>
    <w:p w14:paraId="13857B21" w14:textId="27181D69" w:rsidR="0032250B" w:rsidRPr="00D87C56" w:rsidRDefault="00B3502E" w:rsidP="00B3502E">
      <w:pPr>
        <w:spacing w:before="100" w:beforeAutospacing="1" w:after="100" w:afterAutospacing="1" w:line="240" w:lineRule="auto"/>
        <w:rPr>
          <w:rFonts w:eastAsia="Times New Roman" w:cstheme="minorHAnsi"/>
          <w:b/>
          <w:bCs/>
          <w:lang w:eastAsia="es-MX"/>
        </w:rPr>
      </w:pPr>
      <w:r w:rsidRPr="00D87C56">
        <w:rPr>
          <w:rFonts w:eastAsia="Times New Roman" w:cstheme="minorHAnsi"/>
          <w:b/>
          <w:bCs/>
          <w:lang w:eastAsia="es-MX"/>
        </w:rPr>
        <w:t>Bajo protesta de decir verdad declaramos que los Estados Financieros y sus notas, son razonablemente correctos y son responsabilidad del emisor.</w:t>
      </w:r>
    </w:p>
    <w:p w14:paraId="632D0535" w14:textId="512DA7B5" w:rsidR="009102A4" w:rsidRDefault="009102A4" w:rsidP="00B3502E">
      <w:pPr>
        <w:spacing w:before="100" w:beforeAutospacing="1" w:after="100" w:afterAutospacing="1" w:line="240" w:lineRule="auto"/>
        <w:rPr>
          <w:rFonts w:ascii="Arial" w:eastAsia="Times New Roman" w:hAnsi="Arial" w:cs="Arial"/>
          <w:b/>
          <w:bCs/>
          <w:sz w:val="15"/>
          <w:szCs w:val="15"/>
          <w:lang w:eastAsia="es-MX"/>
        </w:rPr>
      </w:pPr>
    </w:p>
    <w:sectPr w:rsidR="009102A4" w:rsidSect="009D0CEF">
      <w:pgSz w:w="12240" w:h="15840"/>
      <w:pgMar w:top="1276" w:right="1701" w:bottom="851"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961B4" w14:textId="77777777" w:rsidR="00C56FEE" w:rsidRDefault="00C56FEE" w:rsidP="00C92EB1">
      <w:pPr>
        <w:spacing w:after="0" w:line="240" w:lineRule="auto"/>
      </w:pPr>
      <w:r>
        <w:separator/>
      </w:r>
    </w:p>
  </w:endnote>
  <w:endnote w:type="continuationSeparator" w:id="0">
    <w:p w14:paraId="7ADBDE7F" w14:textId="77777777" w:rsidR="00C56FEE" w:rsidRDefault="00C56FEE"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F92B4" w14:textId="77777777" w:rsidR="00C56FEE" w:rsidRDefault="00C56FEE" w:rsidP="00C92EB1">
      <w:pPr>
        <w:spacing w:after="0" w:line="240" w:lineRule="auto"/>
      </w:pPr>
      <w:r>
        <w:separator/>
      </w:r>
    </w:p>
  </w:footnote>
  <w:footnote w:type="continuationSeparator" w:id="0">
    <w:p w14:paraId="09E974B2" w14:textId="77777777" w:rsidR="00C56FEE" w:rsidRDefault="00C56FEE" w:rsidP="00C9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42pt;height:172pt" o:bullet="t">
        <v:imagedata r:id="rId1" o:title="HERALDICA"/>
      </v:shape>
    </w:pict>
  </w:numPicBullet>
  <w:abstractNum w:abstractNumId="0" w15:restartNumberingAfterBreak="0">
    <w:nsid w:val="02442024"/>
    <w:multiLevelType w:val="hybridMultilevel"/>
    <w:tmpl w:val="B036A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027D"/>
    <w:multiLevelType w:val="hybridMultilevel"/>
    <w:tmpl w:val="F0A6C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A6A36"/>
    <w:multiLevelType w:val="hybridMultilevel"/>
    <w:tmpl w:val="BFC44976"/>
    <w:lvl w:ilvl="0" w:tplc="71EAB1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0E6EBE"/>
    <w:multiLevelType w:val="hybridMultilevel"/>
    <w:tmpl w:val="92680626"/>
    <w:lvl w:ilvl="0" w:tplc="5E96F7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7279D8"/>
    <w:multiLevelType w:val="hybridMultilevel"/>
    <w:tmpl w:val="4858D98A"/>
    <w:lvl w:ilvl="0" w:tplc="0EA647B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A425FD"/>
    <w:multiLevelType w:val="hybridMultilevel"/>
    <w:tmpl w:val="116490E8"/>
    <w:lvl w:ilvl="0" w:tplc="9D9A9BA0">
      <w:start w:val="1"/>
      <w:numFmt w:val="bullet"/>
      <w:lvlText w:val=""/>
      <w:lvlPicBulletId w:val="0"/>
      <w:lvlJc w:val="left"/>
      <w:pPr>
        <w:ind w:left="1440" w:hanging="360"/>
      </w:pPr>
      <w:rPr>
        <w:rFonts w:ascii="Symbol" w:hAnsi="Symbol" w:hint="default"/>
        <w:color w:val="auto"/>
        <w:sz w:val="22"/>
        <w:u w:val="none" w:color="1F4E79" w:themeColor="accent1" w:themeShade="8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11E2883"/>
    <w:multiLevelType w:val="hybridMultilevel"/>
    <w:tmpl w:val="2696D218"/>
    <w:lvl w:ilvl="0" w:tplc="F7308F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7"/>
  </w:num>
  <w:num w:numId="5">
    <w:abstractNumId w:val="1"/>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1979"/>
    <w:rsid w:val="0000666E"/>
    <w:rsid w:val="00011E53"/>
    <w:rsid w:val="000130E0"/>
    <w:rsid w:val="0001483A"/>
    <w:rsid w:val="00023568"/>
    <w:rsid w:val="000251D6"/>
    <w:rsid w:val="000264C7"/>
    <w:rsid w:val="0002714A"/>
    <w:rsid w:val="0003507C"/>
    <w:rsid w:val="000437E3"/>
    <w:rsid w:val="000440E1"/>
    <w:rsid w:val="0004726A"/>
    <w:rsid w:val="0005147B"/>
    <w:rsid w:val="00054DA2"/>
    <w:rsid w:val="00057BB1"/>
    <w:rsid w:val="000711BC"/>
    <w:rsid w:val="000713F4"/>
    <w:rsid w:val="00076BA9"/>
    <w:rsid w:val="00076E7E"/>
    <w:rsid w:val="00077DF4"/>
    <w:rsid w:val="0008053C"/>
    <w:rsid w:val="000820F4"/>
    <w:rsid w:val="0008267B"/>
    <w:rsid w:val="00086D67"/>
    <w:rsid w:val="00090BD4"/>
    <w:rsid w:val="00091489"/>
    <w:rsid w:val="00092C3A"/>
    <w:rsid w:val="00095F19"/>
    <w:rsid w:val="00097630"/>
    <w:rsid w:val="0009773F"/>
    <w:rsid w:val="000A335B"/>
    <w:rsid w:val="000A3ACC"/>
    <w:rsid w:val="000A4403"/>
    <w:rsid w:val="000A5336"/>
    <w:rsid w:val="000A62F9"/>
    <w:rsid w:val="000A70FD"/>
    <w:rsid w:val="000B17AC"/>
    <w:rsid w:val="000B2768"/>
    <w:rsid w:val="000B2A1D"/>
    <w:rsid w:val="000B406A"/>
    <w:rsid w:val="000B413A"/>
    <w:rsid w:val="000B4C1D"/>
    <w:rsid w:val="000B7145"/>
    <w:rsid w:val="000C1886"/>
    <w:rsid w:val="000C3A0A"/>
    <w:rsid w:val="000C7F51"/>
    <w:rsid w:val="000D090F"/>
    <w:rsid w:val="000D3808"/>
    <w:rsid w:val="000D3BF1"/>
    <w:rsid w:val="000D6DA2"/>
    <w:rsid w:val="000D714C"/>
    <w:rsid w:val="000E003C"/>
    <w:rsid w:val="000E401E"/>
    <w:rsid w:val="000E40AA"/>
    <w:rsid w:val="000F50EE"/>
    <w:rsid w:val="000F6D32"/>
    <w:rsid w:val="00120C65"/>
    <w:rsid w:val="00125FC0"/>
    <w:rsid w:val="0012612E"/>
    <w:rsid w:val="00126745"/>
    <w:rsid w:val="0012744D"/>
    <w:rsid w:val="001321AE"/>
    <w:rsid w:val="00134765"/>
    <w:rsid w:val="00142080"/>
    <w:rsid w:val="001477AC"/>
    <w:rsid w:val="00151987"/>
    <w:rsid w:val="00153E6E"/>
    <w:rsid w:val="00165259"/>
    <w:rsid w:val="00173E09"/>
    <w:rsid w:val="001740F6"/>
    <w:rsid w:val="00174644"/>
    <w:rsid w:val="00174ADB"/>
    <w:rsid w:val="001768A6"/>
    <w:rsid w:val="0017691F"/>
    <w:rsid w:val="001815A2"/>
    <w:rsid w:val="00186032"/>
    <w:rsid w:val="001873D3"/>
    <w:rsid w:val="00187678"/>
    <w:rsid w:val="001876D9"/>
    <w:rsid w:val="00191C22"/>
    <w:rsid w:val="0019304A"/>
    <w:rsid w:val="00194A95"/>
    <w:rsid w:val="00194E24"/>
    <w:rsid w:val="001A3EED"/>
    <w:rsid w:val="001A523A"/>
    <w:rsid w:val="001B7C7B"/>
    <w:rsid w:val="001C220B"/>
    <w:rsid w:val="001C318B"/>
    <w:rsid w:val="001C4664"/>
    <w:rsid w:val="001D2660"/>
    <w:rsid w:val="001D4772"/>
    <w:rsid w:val="001E2211"/>
    <w:rsid w:val="001E7B81"/>
    <w:rsid w:val="001F0ECA"/>
    <w:rsid w:val="001F114E"/>
    <w:rsid w:val="001F1774"/>
    <w:rsid w:val="001F209C"/>
    <w:rsid w:val="001F3F24"/>
    <w:rsid w:val="001F53AF"/>
    <w:rsid w:val="0020122A"/>
    <w:rsid w:val="002033D1"/>
    <w:rsid w:val="00205B55"/>
    <w:rsid w:val="00207411"/>
    <w:rsid w:val="00207F7B"/>
    <w:rsid w:val="002101B1"/>
    <w:rsid w:val="00210725"/>
    <w:rsid w:val="00211A20"/>
    <w:rsid w:val="0021285E"/>
    <w:rsid w:val="00212ACB"/>
    <w:rsid w:val="0022538E"/>
    <w:rsid w:val="002258DF"/>
    <w:rsid w:val="002263E8"/>
    <w:rsid w:val="00232690"/>
    <w:rsid w:val="00233843"/>
    <w:rsid w:val="0024133A"/>
    <w:rsid w:val="00241421"/>
    <w:rsid w:val="00246159"/>
    <w:rsid w:val="00247559"/>
    <w:rsid w:val="00247C71"/>
    <w:rsid w:val="00251079"/>
    <w:rsid w:val="00251AED"/>
    <w:rsid w:val="00251F8A"/>
    <w:rsid w:val="00252297"/>
    <w:rsid w:val="0025527F"/>
    <w:rsid w:val="002556EB"/>
    <w:rsid w:val="002650DD"/>
    <w:rsid w:val="00265267"/>
    <w:rsid w:val="00271A98"/>
    <w:rsid w:val="00275700"/>
    <w:rsid w:val="00282F67"/>
    <w:rsid w:val="002910E5"/>
    <w:rsid w:val="0029200C"/>
    <w:rsid w:val="002A29AD"/>
    <w:rsid w:val="002A3D21"/>
    <w:rsid w:val="002A493F"/>
    <w:rsid w:val="002A54A5"/>
    <w:rsid w:val="002B047A"/>
    <w:rsid w:val="002B79B5"/>
    <w:rsid w:val="002C7CAF"/>
    <w:rsid w:val="002D28E3"/>
    <w:rsid w:val="002D75D0"/>
    <w:rsid w:val="002E6E37"/>
    <w:rsid w:val="002E713A"/>
    <w:rsid w:val="002E755F"/>
    <w:rsid w:val="002E7C3E"/>
    <w:rsid w:val="002F28D9"/>
    <w:rsid w:val="002F2A37"/>
    <w:rsid w:val="002F3CF3"/>
    <w:rsid w:val="002F4B3A"/>
    <w:rsid w:val="002F5F39"/>
    <w:rsid w:val="002F69BB"/>
    <w:rsid w:val="00303196"/>
    <w:rsid w:val="00303FD7"/>
    <w:rsid w:val="003068EB"/>
    <w:rsid w:val="00310EC9"/>
    <w:rsid w:val="00316635"/>
    <w:rsid w:val="0032250B"/>
    <w:rsid w:val="00325785"/>
    <w:rsid w:val="00327240"/>
    <w:rsid w:val="00334B22"/>
    <w:rsid w:val="00335C5C"/>
    <w:rsid w:val="003440D7"/>
    <w:rsid w:val="00344252"/>
    <w:rsid w:val="0034450D"/>
    <w:rsid w:val="003474BA"/>
    <w:rsid w:val="00353E55"/>
    <w:rsid w:val="00355B12"/>
    <w:rsid w:val="0036189A"/>
    <w:rsid w:val="00363634"/>
    <w:rsid w:val="0036671C"/>
    <w:rsid w:val="00367EA9"/>
    <w:rsid w:val="00370E7E"/>
    <w:rsid w:val="003710D7"/>
    <w:rsid w:val="0037522D"/>
    <w:rsid w:val="00380445"/>
    <w:rsid w:val="003846C3"/>
    <w:rsid w:val="003867CB"/>
    <w:rsid w:val="00392418"/>
    <w:rsid w:val="0039271A"/>
    <w:rsid w:val="00392A84"/>
    <w:rsid w:val="00395BF7"/>
    <w:rsid w:val="003A02AA"/>
    <w:rsid w:val="003A3391"/>
    <w:rsid w:val="003A3A2B"/>
    <w:rsid w:val="003B0C43"/>
    <w:rsid w:val="003B3B18"/>
    <w:rsid w:val="003B3F86"/>
    <w:rsid w:val="003C151E"/>
    <w:rsid w:val="003C6A77"/>
    <w:rsid w:val="003D5563"/>
    <w:rsid w:val="003D5C34"/>
    <w:rsid w:val="003E4B20"/>
    <w:rsid w:val="003E7D47"/>
    <w:rsid w:val="003E7D6B"/>
    <w:rsid w:val="003F2C9A"/>
    <w:rsid w:val="00405F9B"/>
    <w:rsid w:val="00410AAF"/>
    <w:rsid w:val="00411376"/>
    <w:rsid w:val="004205F2"/>
    <w:rsid w:val="0042410A"/>
    <w:rsid w:val="00424A9F"/>
    <w:rsid w:val="00425EB0"/>
    <w:rsid w:val="00427A72"/>
    <w:rsid w:val="0043386E"/>
    <w:rsid w:val="00433FF3"/>
    <w:rsid w:val="00434DF6"/>
    <w:rsid w:val="0044040F"/>
    <w:rsid w:val="00446FF5"/>
    <w:rsid w:val="00447645"/>
    <w:rsid w:val="00451B77"/>
    <w:rsid w:val="00453CD2"/>
    <w:rsid w:val="00457221"/>
    <w:rsid w:val="00463077"/>
    <w:rsid w:val="004651FA"/>
    <w:rsid w:val="004659A1"/>
    <w:rsid w:val="004673EE"/>
    <w:rsid w:val="00471D57"/>
    <w:rsid w:val="004726EA"/>
    <w:rsid w:val="0048038B"/>
    <w:rsid w:val="0048733F"/>
    <w:rsid w:val="00490D84"/>
    <w:rsid w:val="00490F85"/>
    <w:rsid w:val="00492C2C"/>
    <w:rsid w:val="00493847"/>
    <w:rsid w:val="004A4A3A"/>
    <w:rsid w:val="004A7FF8"/>
    <w:rsid w:val="004B0CFA"/>
    <w:rsid w:val="004B3B71"/>
    <w:rsid w:val="004B68C5"/>
    <w:rsid w:val="004E16F0"/>
    <w:rsid w:val="004F386D"/>
    <w:rsid w:val="004F5E43"/>
    <w:rsid w:val="004F7052"/>
    <w:rsid w:val="00507CA1"/>
    <w:rsid w:val="00514F91"/>
    <w:rsid w:val="00520817"/>
    <w:rsid w:val="00533E8E"/>
    <w:rsid w:val="005343C9"/>
    <w:rsid w:val="00536924"/>
    <w:rsid w:val="0054234B"/>
    <w:rsid w:val="0054655D"/>
    <w:rsid w:val="00547C42"/>
    <w:rsid w:val="00550715"/>
    <w:rsid w:val="00556464"/>
    <w:rsid w:val="00564F3D"/>
    <w:rsid w:val="0057186B"/>
    <w:rsid w:val="005749E4"/>
    <w:rsid w:val="00577F7A"/>
    <w:rsid w:val="005804DB"/>
    <w:rsid w:val="0059795B"/>
    <w:rsid w:val="005A102B"/>
    <w:rsid w:val="005A1206"/>
    <w:rsid w:val="005A2820"/>
    <w:rsid w:val="005A5D1B"/>
    <w:rsid w:val="005A70F2"/>
    <w:rsid w:val="005B4A99"/>
    <w:rsid w:val="005B5535"/>
    <w:rsid w:val="005B5E54"/>
    <w:rsid w:val="005C3970"/>
    <w:rsid w:val="005D176A"/>
    <w:rsid w:val="005D2196"/>
    <w:rsid w:val="005D4B7D"/>
    <w:rsid w:val="005D5C8E"/>
    <w:rsid w:val="005E4F2E"/>
    <w:rsid w:val="005E6E7C"/>
    <w:rsid w:val="005F0B1B"/>
    <w:rsid w:val="005F1025"/>
    <w:rsid w:val="005F4735"/>
    <w:rsid w:val="006035A1"/>
    <w:rsid w:val="0060596F"/>
    <w:rsid w:val="00605BD5"/>
    <w:rsid w:val="00611DA9"/>
    <w:rsid w:val="006147FC"/>
    <w:rsid w:val="006165D0"/>
    <w:rsid w:val="006221D0"/>
    <w:rsid w:val="006235F3"/>
    <w:rsid w:val="00626AB8"/>
    <w:rsid w:val="00641AD3"/>
    <w:rsid w:val="006423E4"/>
    <w:rsid w:val="00642DB0"/>
    <w:rsid w:val="006508E1"/>
    <w:rsid w:val="0066011B"/>
    <w:rsid w:val="00665181"/>
    <w:rsid w:val="00672A8C"/>
    <w:rsid w:val="00673A88"/>
    <w:rsid w:val="00674DBD"/>
    <w:rsid w:val="00677270"/>
    <w:rsid w:val="00684669"/>
    <w:rsid w:val="00684D86"/>
    <w:rsid w:val="0069558F"/>
    <w:rsid w:val="006A1B4C"/>
    <w:rsid w:val="006A482C"/>
    <w:rsid w:val="006A6526"/>
    <w:rsid w:val="006A7640"/>
    <w:rsid w:val="006B7416"/>
    <w:rsid w:val="006C0AB4"/>
    <w:rsid w:val="006C2251"/>
    <w:rsid w:val="006C3D19"/>
    <w:rsid w:val="006C3DD1"/>
    <w:rsid w:val="006C4D5F"/>
    <w:rsid w:val="006C52BB"/>
    <w:rsid w:val="006D339C"/>
    <w:rsid w:val="006F0A7E"/>
    <w:rsid w:val="006F12C5"/>
    <w:rsid w:val="006F1E6E"/>
    <w:rsid w:val="006F214D"/>
    <w:rsid w:val="006F799E"/>
    <w:rsid w:val="00711EB3"/>
    <w:rsid w:val="00713408"/>
    <w:rsid w:val="007137FD"/>
    <w:rsid w:val="0071629B"/>
    <w:rsid w:val="00717F06"/>
    <w:rsid w:val="00723F05"/>
    <w:rsid w:val="007268C2"/>
    <w:rsid w:val="0073303D"/>
    <w:rsid w:val="00740771"/>
    <w:rsid w:val="00743704"/>
    <w:rsid w:val="00745995"/>
    <w:rsid w:val="00746DB9"/>
    <w:rsid w:val="0074739C"/>
    <w:rsid w:val="007511C8"/>
    <w:rsid w:val="00752429"/>
    <w:rsid w:val="00752CBE"/>
    <w:rsid w:val="00754006"/>
    <w:rsid w:val="00756499"/>
    <w:rsid w:val="007628B5"/>
    <w:rsid w:val="00763FEA"/>
    <w:rsid w:val="0076640F"/>
    <w:rsid w:val="00767C86"/>
    <w:rsid w:val="00773183"/>
    <w:rsid w:val="0077349E"/>
    <w:rsid w:val="007738E5"/>
    <w:rsid w:val="0077726B"/>
    <w:rsid w:val="00777289"/>
    <w:rsid w:val="00777D1A"/>
    <w:rsid w:val="00780EEE"/>
    <w:rsid w:val="0078290E"/>
    <w:rsid w:val="007860AC"/>
    <w:rsid w:val="0079088F"/>
    <w:rsid w:val="007911FD"/>
    <w:rsid w:val="00792D88"/>
    <w:rsid w:val="007941D5"/>
    <w:rsid w:val="007A06E7"/>
    <w:rsid w:val="007A22C6"/>
    <w:rsid w:val="007A5CB2"/>
    <w:rsid w:val="007A66C9"/>
    <w:rsid w:val="007B1EBB"/>
    <w:rsid w:val="007B20B0"/>
    <w:rsid w:val="007B3BFA"/>
    <w:rsid w:val="007B6F7C"/>
    <w:rsid w:val="007B6FD6"/>
    <w:rsid w:val="007B7F2D"/>
    <w:rsid w:val="007C17BC"/>
    <w:rsid w:val="007C2AF6"/>
    <w:rsid w:val="007C4C3D"/>
    <w:rsid w:val="007D42CD"/>
    <w:rsid w:val="007D45C3"/>
    <w:rsid w:val="007D7B9F"/>
    <w:rsid w:val="007E0C3E"/>
    <w:rsid w:val="007E22D2"/>
    <w:rsid w:val="007E52EC"/>
    <w:rsid w:val="007F7A79"/>
    <w:rsid w:val="00804540"/>
    <w:rsid w:val="00806FB2"/>
    <w:rsid w:val="008073BB"/>
    <w:rsid w:val="00813CA1"/>
    <w:rsid w:val="008154E7"/>
    <w:rsid w:val="00815DDD"/>
    <w:rsid w:val="008224FF"/>
    <w:rsid w:val="0082520D"/>
    <w:rsid w:val="0082596D"/>
    <w:rsid w:val="00826270"/>
    <w:rsid w:val="00830CEF"/>
    <w:rsid w:val="00831214"/>
    <w:rsid w:val="0083461A"/>
    <w:rsid w:val="00834902"/>
    <w:rsid w:val="008375B8"/>
    <w:rsid w:val="00842549"/>
    <w:rsid w:val="00843CFB"/>
    <w:rsid w:val="00847A11"/>
    <w:rsid w:val="00854FE3"/>
    <w:rsid w:val="008560AD"/>
    <w:rsid w:val="00857D5E"/>
    <w:rsid w:val="00865566"/>
    <w:rsid w:val="00866D3A"/>
    <w:rsid w:val="008704C7"/>
    <w:rsid w:val="00885D20"/>
    <w:rsid w:val="008902FC"/>
    <w:rsid w:val="00892C62"/>
    <w:rsid w:val="008A1BA4"/>
    <w:rsid w:val="008A346F"/>
    <w:rsid w:val="008A363D"/>
    <w:rsid w:val="008A4AED"/>
    <w:rsid w:val="008A7B25"/>
    <w:rsid w:val="008B1034"/>
    <w:rsid w:val="008B5C36"/>
    <w:rsid w:val="008B5F7F"/>
    <w:rsid w:val="008B78B5"/>
    <w:rsid w:val="008B7B71"/>
    <w:rsid w:val="008C3966"/>
    <w:rsid w:val="008C6F10"/>
    <w:rsid w:val="008D590A"/>
    <w:rsid w:val="008D7286"/>
    <w:rsid w:val="008E066D"/>
    <w:rsid w:val="008F1263"/>
    <w:rsid w:val="008F4FD1"/>
    <w:rsid w:val="008F6B39"/>
    <w:rsid w:val="008F7088"/>
    <w:rsid w:val="009012C3"/>
    <w:rsid w:val="00905C46"/>
    <w:rsid w:val="009102A4"/>
    <w:rsid w:val="00911CC5"/>
    <w:rsid w:val="00913B8D"/>
    <w:rsid w:val="00916525"/>
    <w:rsid w:val="009165F2"/>
    <w:rsid w:val="00923225"/>
    <w:rsid w:val="00926E9C"/>
    <w:rsid w:val="009312C6"/>
    <w:rsid w:val="00944DA7"/>
    <w:rsid w:val="0094750B"/>
    <w:rsid w:val="00952859"/>
    <w:rsid w:val="009559B0"/>
    <w:rsid w:val="00964191"/>
    <w:rsid w:val="00972BE9"/>
    <w:rsid w:val="00982B3F"/>
    <w:rsid w:val="00984455"/>
    <w:rsid w:val="00984966"/>
    <w:rsid w:val="0099013F"/>
    <w:rsid w:val="00992B78"/>
    <w:rsid w:val="00993166"/>
    <w:rsid w:val="00995BF0"/>
    <w:rsid w:val="009A575F"/>
    <w:rsid w:val="009A6D9A"/>
    <w:rsid w:val="009A75DA"/>
    <w:rsid w:val="009D0CEF"/>
    <w:rsid w:val="009D13C4"/>
    <w:rsid w:val="009D3CED"/>
    <w:rsid w:val="009D455D"/>
    <w:rsid w:val="009D79E7"/>
    <w:rsid w:val="009E19E5"/>
    <w:rsid w:val="009E28B8"/>
    <w:rsid w:val="009E5C73"/>
    <w:rsid w:val="009E7BAE"/>
    <w:rsid w:val="009F0B81"/>
    <w:rsid w:val="009F158F"/>
    <w:rsid w:val="009F54FD"/>
    <w:rsid w:val="009F6C2D"/>
    <w:rsid w:val="009F6DFA"/>
    <w:rsid w:val="00A01052"/>
    <w:rsid w:val="00A01748"/>
    <w:rsid w:val="00A02A8E"/>
    <w:rsid w:val="00A04D9D"/>
    <w:rsid w:val="00A05185"/>
    <w:rsid w:val="00A05F9E"/>
    <w:rsid w:val="00A06601"/>
    <w:rsid w:val="00A14EEC"/>
    <w:rsid w:val="00A153C4"/>
    <w:rsid w:val="00A15459"/>
    <w:rsid w:val="00A16B77"/>
    <w:rsid w:val="00A1784F"/>
    <w:rsid w:val="00A32091"/>
    <w:rsid w:val="00A3362B"/>
    <w:rsid w:val="00A3481F"/>
    <w:rsid w:val="00A34F36"/>
    <w:rsid w:val="00A36197"/>
    <w:rsid w:val="00A3716F"/>
    <w:rsid w:val="00A37F97"/>
    <w:rsid w:val="00A4038E"/>
    <w:rsid w:val="00A4143B"/>
    <w:rsid w:val="00A415C2"/>
    <w:rsid w:val="00A46894"/>
    <w:rsid w:val="00A504F6"/>
    <w:rsid w:val="00A51BDB"/>
    <w:rsid w:val="00A51FDA"/>
    <w:rsid w:val="00A55B8E"/>
    <w:rsid w:val="00A61CBE"/>
    <w:rsid w:val="00A70B7E"/>
    <w:rsid w:val="00A71A7D"/>
    <w:rsid w:val="00A72BC8"/>
    <w:rsid w:val="00A75125"/>
    <w:rsid w:val="00A7794A"/>
    <w:rsid w:val="00A8228A"/>
    <w:rsid w:val="00A825F2"/>
    <w:rsid w:val="00A925FF"/>
    <w:rsid w:val="00A95591"/>
    <w:rsid w:val="00AA11A7"/>
    <w:rsid w:val="00AA24F5"/>
    <w:rsid w:val="00AA36EB"/>
    <w:rsid w:val="00AA5C9D"/>
    <w:rsid w:val="00AA64BA"/>
    <w:rsid w:val="00AA6B97"/>
    <w:rsid w:val="00AA7E09"/>
    <w:rsid w:val="00AB1A4B"/>
    <w:rsid w:val="00AB1C9A"/>
    <w:rsid w:val="00AB41BC"/>
    <w:rsid w:val="00AB7653"/>
    <w:rsid w:val="00AC024A"/>
    <w:rsid w:val="00AC722B"/>
    <w:rsid w:val="00AD0D2C"/>
    <w:rsid w:val="00AD3AFA"/>
    <w:rsid w:val="00AD4410"/>
    <w:rsid w:val="00AD5FE6"/>
    <w:rsid w:val="00AE44D0"/>
    <w:rsid w:val="00AE750B"/>
    <w:rsid w:val="00AF206E"/>
    <w:rsid w:val="00AF2D9E"/>
    <w:rsid w:val="00AF7D10"/>
    <w:rsid w:val="00B02435"/>
    <w:rsid w:val="00B07BEA"/>
    <w:rsid w:val="00B11A57"/>
    <w:rsid w:val="00B178A5"/>
    <w:rsid w:val="00B20C94"/>
    <w:rsid w:val="00B2411B"/>
    <w:rsid w:val="00B24983"/>
    <w:rsid w:val="00B24C00"/>
    <w:rsid w:val="00B25ADB"/>
    <w:rsid w:val="00B312BC"/>
    <w:rsid w:val="00B32A60"/>
    <w:rsid w:val="00B341C3"/>
    <w:rsid w:val="00B3471E"/>
    <w:rsid w:val="00B34C5E"/>
    <w:rsid w:val="00B3502E"/>
    <w:rsid w:val="00B40615"/>
    <w:rsid w:val="00B4303C"/>
    <w:rsid w:val="00B510AE"/>
    <w:rsid w:val="00B539A4"/>
    <w:rsid w:val="00B542CC"/>
    <w:rsid w:val="00B61F8C"/>
    <w:rsid w:val="00B62875"/>
    <w:rsid w:val="00B63C47"/>
    <w:rsid w:val="00B660FA"/>
    <w:rsid w:val="00B6791A"/>
    <w:rsid w:val="00B7162F"/>
    <w:rsid w:val="00B71ED9"/>
    <w:rsid w:val="00B731CD"/>
    <w:rsid w:val="00B74156"/>
    <w:rsid w:val="00B74F1C"/>
    <w:rsid w:val="00B769E7"/>
    <w:rsid w:val="00B80C2F"/>
    <w:rsid w:val="00B84FF0"/>
    <w:rsid w:val="00B858E8"/>
    <w:rsid w:val="00B85ACD"/>
    <w:rsid w:val="00B86CF3"/>
    <w:rsid w:val="00B933A1"/>
    <w:rsid w:val="00B93601"/>
    <w:rsid w:val="00B96388"/>
    <w:rsid w:val="00BA0010"/>
    <w:rsid w:val="00BA36C8"/>
    <w:rsid w:val="00BA5301"/>
    <w:rsid w:val="00BB6DF5"/>
    <w:rsid w:val="00BB7CCC"/>
    <w:rsid w:val="00BC3802"/>
    <w:rsid w:val="00BC6CF6"/>
    <w:rsid w:val="00BD380A"/>
    <w:rsid w:val="00BD75C7"/>
    <w:rsid w:val="00BE1159"/>
    <w:rsid w:val="00BF050E"/>
    <w:rsid w:val="00BF385B"/>
    <w:rsid w:val="00BF3EE3"/>
    <w:rsid w:val="00BF4AB2"/>
    <w:rsid w:val="00C01C52"/>
    <w:rsid w:val="00C04067"/>
    <w:rsid w:val="00C043D4"/>
    <w:rsid w:val="00C16635"/>
    <w:rsid w:val="00C17C28"/>
    <w:rsid w:val="00C2268F"/>
    <w:rsid w:val="00C232C4"/>
    <w:rsid w:val="00C247EC"/>
    <w:rsid w:val="00C24D47"/>
    <w:rsid w:val="00C42D23"/>
    <w:rsid w:val="00C52CE2"/>
    <w:rsid w:val="00C56FEE"/>
    <w:rsid w:val="00C67BA0"/>
    <w:rsid w:val="00C766BB"/>
    <w:rsid w:val="00C83A31"/>
    <w:rsid w:val="00C92EB1"/>
    <w:rsid w:val="00CA29B1"/>
    <w:rsid w:val="00CB3577"/>
    <w:rsid w:val="00CC3E3A"/>
    <w:rsid w:val="00CC4E69"/>
    <w:rsid w:val="00CC73E6"/>
    <w:rsid w:val="00CD5C16"/>
    <w:rsid w:val="00CD7729"/>
    <w:rsid w:val="00CE0A94"/>
    <w:rsid w:val="00CE0DAA"/>
    <w:rsid w:val="00CF1969"/>
    <w:rsid w:val="00CF5325"/>
    <w:rsid w:val="00CF5533"/>
    <w:rsid w:val="00D05333"/>
    <w:rsid w:val="00D05B6C"/>
    <w:rsid w:val="00D1581D"/>
    <w:rsid w:val="00D2145C"/>
    <w:rsid w:val="00D22572"/>
    <w:rsid w:val="00D22AB4"/>
    <w:rsid w:val="00D24C58"/>
    <w:rsid w:val="00D2708E"/>
    <w:rsid w:val="00D30237"/>
    <w:rsid w:val="00D32D3A"/>
    <w:rsid w:val="00D3413B"/>
    <w:rsid w:val="00D35929"/>
    <w:rsid w:val="00D36026"/>
    <w:rsid w:val="00D412DC"/>
    <w:rsid w:val="00D41A24"/>
    <w:rsid w:val="00D454F9"/>
    <w:rsid w:val="00D46F33"/>
    <w:rsid w:val="00D50ABC"/>
    <w:rsid w:val="00D537BC"/>
    <w:rsid w:val="00D563B3"/>
    <w:rsid w:val="00D56B1A"/>
    <w:rsid w:val="00D62502"/>
    <w:rsid w:val="00D6332D"/>
    <w:rsid w:val="00D65117"/>
    <w:rsid w:val="00D67A02"/>
    <w:rsid w:val="00D71DFD"/>
    <w:rsid w:val="00D73592"/>
    <w:rsid w:val="00D73AAD"/>
    <w:rsid w:val="00D741F8"/>
    <w:rsid w:val="00D81E3A"/>
    <w:rsid w:val="00D85CAA"/>
    <w:rsid w:val="00D87C56"/>
    <w:rsid w:val="00D90BB3"/>
    <w:rsid w:val="00D93345"/>
    <w:rsid w:val="00D95215"/>
    <w:rsid w:val="00D97B77"/>
    <w:rsid w:val="00DA2514"/>
    <w:rsid w:val="00DA39F9"/>
    <w:rsid w:val="00DA3F2C"/>
    <w:rsid w:val="00DA7D24"/>
    <w:rsid w:val="00DB23C4"/>
    <w:rsid w:val="00DB2C98"/>
    <w:rsid w:val="00DB4F87"/>
    <w:rsid w:val="00DB51B8"/>
    <w:rsid w:val="00DB76FA"/>
    <w:rsid w:val="00DC1A13"/>
    <w:rsid w:val="00DC2CCF"/>
    <w:rsid w:val="00DC4060"/>
    <w:rsid w:val="00DD3581"/>
    <w:rsid w:val="00DD6DB3"/>
    <w:rsid w:val="00DD7262"/>
    <w:rsid w:val="00DE5D5F"/>
    <w:rsid w:val="00DE7FCB"/>
    <w:rsid w:val="00DF0D06"/>
    <w:rsid w:val="00DF1548"/>
    <w:rsid w:val="00DF200C"/>
    <w:rsid w:val="00DF27F2"/>
    <w:rsid w:val="00DF3787"/>
    <w:rsid w:val="00DF74BC"/>
    <w:rsid w:val="00E01451"/>
    <w:rsid w:val="00E03628"/>
    <w:rsid w:val="00E12BA9"/>
    <w:rsid w:val="00E137DA"/>
    <w:rsid w:val="00E151A6"/>
    <w:rsid w:val="00E201AB"/>
    <w:rsid w:val="00E2645D"/>
    <w:rsid w:val="00E3268B"/>
    <w:rsid w:val="00E32D74"/>
    <w:rsid w:val="00E33B8C"/>
    <w:rsid w:val="00E33E30"/>
    <w:rsid w:val="00E34869"/>
    <w:rsid w:val="00E3786E"/>
    <w:rsid w:val="00E406CB"/>
    <w:rsid w:val="00E41039"/>
    <w:rsid w:val="00E4122D"/>
    <w:rsid w:val="00E4465D"/>
    <w:rsid w:val="00E50213"/>
    <w:rsid w:val="00E52F66"/>
    <w:rsid w:val="00E53DCC"/>
    <w:rsid w:val="00E62A22"/>
    <w:rsid w:val="00E70392"/>
    <w:rsid w:val="00E714EF"/>
    <w:rsid w:val="00E72A64"/>
    <w:rsid w:val="00E74662"/>
    <w:rsid w:val="00E757A3"/>
    <w:rsid w:val="00E77CDB"/>
    <w:rsid w:val="00E82161"/>
    <w:rsid w:val="00E8502E"/>
    <w:rsid w:val="00E852B5"/>
    <w:rsid w:val="00E9596A"/>
    <w:rsid w:val="00EA479F"/>
    <w:rsid w:val="00EC22D9"/>
    <w:rsid w:val="00EC3E59"/>
    <w:rsid w:val="00EC5A01"/>
    <w:rsid w:val="00EC5A06"/>
    <w:rsid w:val="00EC5C23"/>
    <w:rsid w:val="00EC6A05"/>
    <w:rsid w:val="00EC75F6"/>
    <w:rsid w:val="00ED0380"/>
    <w:rsid w:val="00ED04F9"/>
    <w:rsid w:val="00ED7076"/>
    <w:rsid w:val="00EE0021"/>
    <w:rsid w:val="00EE09FF"/>
    <w:rsid w:val="00EE2708"/>
    <w:rsid w:val="00EE3623"/>
    <w:rsid w:val="00EE5FB4"/>
    <w:rsid w:val="00EF0848"/>
    <w:rsid w:val="00EF7832"/>
    <w:rsid w:val="00F033D0"/>
    <w:rsid w:val="00F05C93"/>
    <w:rsid w:val="00F05E90"/>
    <w:rsid w:val="00F07890"/>
    <w:rsid w:val="00F1138A"/>
    <w:rsid w:val="00F1410D"/>
    <w:rsid w:val="00F149F7"/>
    <w:rsid w:val="00F14A3C"/>
    <w:rsid w:val="00F15500"/>
    <w:rsid w:val="00F20A3B"/>
    <w:rsid w:val="00F211CA"/>
    <w:rsid w:val="00F2235F"/>
    <w:rsid w:val="00F23EB6"/>
    <w:rsid w:val="00F2473E"/>
    <w:rsid w:val="00F25E9E"/>
    <w:rsid w:val="00F32624"/>
    <w:rsid w:val="00F32CB3"/>
    <w:rsid w:val="00F443BD"/>
    <w:rsid w:val="00F45127"/>
    <w:rsid w:val="00F5018F"/>
    <w:rsid w:val="00F504BD"/>
    <w:rsid w:val="00F5165D"/>
    <w:rsid w:val="00F53C3C"/>
    <w:rsid w:val="00F54421"/>
    <w:rsid w:val="00F56A1F"/>
    <w:rsid w:val="00F60B76"/>
    <w:rsid w:val="00F62091"/>
    <w:rsid w:val="00F6220B"/>
    <w:rsid w:val="00F660EF"/>
    <w:rsid w:val="00F670A5"/>
    <w:rsid w:val="00F73690"/>
    <w:rsid w:val="00F738B9"/>
    <w:rsid w:val="00F746C3"/>
    <w:rsid w:val="00F775F9"/>
    <w:rsid w:val="00F81A15"/>
    <w:rsid w:val="00F85B0F"/>
    <w:rsid w:val="00F934F8"/>
    <w:rsid w:val="00FA4FB2"/>
    <w:rsid w:val="00FB4B88"/>
    <w:rsid w:val="00FB5DFD"/>
    <w:rsid w:val="00FB77CD"/>
    <w:rsid w:val="00FC2CB7"/>
    <w:rsid w:val="00FC5A91"/>
    <w:rsid w:val="00FC6703"/>
    <w:rsid w:val="00FD02C6"/>
    <w:rsid w:val="00FE1647"/>
    <w:rsid w:val="00FE3FCD"/>
    <w:rsid w:val="00FE42DE"/>
    <w:rsid w:val="00FE57DD"/>
    <w:rsid w:val="00FE679A"/>
    <w:rsid w:val="00FE723B"/>
    <w:rsid w:val="00FE777B"/>
    <w:rsid w:val="00FF104B"/>
    <w:rsid w:val="00FF222F"/>
    <w:rsid w:val="00FF39E6"/>
    <w:rsid w:val="00FF4041"/>
    <w:rsid w:val="00FF5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3692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unhideWhenUsed/>
    <w:qFormat/>
    <w:rsid w:val="005369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 w:type="character" w:styleId="Refdecomentario">
    <w:name w:val="annotation reference"/>
    <w:basedOn w:val="Fuentedeprrafopredeter"/>
    <w:uiPriority w:val="99"/>
    <w:semiHidden/>
    <w:unhideWhenUsed/>
    <w:rsid w:val="00D95215"/>
    <w:rPr>
      <w:sz w:val="16"/>
      <w:szCs w:val="16"/>
    </w:rPr>
  </w:style>
  <w:style w:type="paragraph" w:styleId="Textocomentario">
    <w:name w:val="annotation text"/>
    <w:basedOn w:val="Normal"/>
    <w:link w:val="TextocomentarioCar"/>
    <w:uiPriority w:val="99"/>
    <w:semiHidden/>
    <w:unhideWhenUsed/>
    <w:rsid w:val="00D95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215"/>
    <w:rPr>
      <w:sz w:val="20"/>
      <w:szCs w:val="20"/>
    </w:rPr>
  </w:style>
  <w:style w:type="paragraph" w:styleId="Asuntodelcomentario">
    <w:name w:val="annotation subject"/>
    <w:basedOn w:val="Textocomentario"/>
    <w:next w:val="Textocomentario"/>
    <w:link w:val="AsuntodelcomentarioCar"/>
    <w:uiPriority w:val="99"/>
    <w:semiHidden/>
    <w:unhideWhenUsed/>
    <w:rsid w:val="00D95215"/>
    <w:rPr>
      <w:b/>
      <w:bCs/>
    </w:rPr>
  </w:style>
  <w:style w:type="character" w:customStyle="1" w:styleId="AsuntodelcomentarioCar">
    <w:name w:val="Asunto del comentario Car"/>
    <w:basedOn w:val="TextocomentarioCar"/>
    <w:link w:val="Asuntodelcomentario"/>
    <w:uiPriority w:val="99"/>
    <w:semiHidden/>
    <w:rsid w:val="00D95215"/>
    <w:rPr>
      <w:b/>
      <w:bCs/>
      <w:sz w:val="20"/>
      <w:szCs w:val="20"/>
    </w:rPr>
  </w:style>
  <w:style w:type="character" w:customStyle="1" w:styleId="Ttulo3Car">
    <w:name w:val="Título 3 Car"/>
    <w:basedOn w:val="Fuentedeprrafopredeter"/>
    <w:link w:val="Ttulo3"/>
    <w:uiPriority w:val="9"/>
    <w:rsid w:val="00536924"/>
    <w:rPr>
      <w:rFonts w:ascii="Times New Roman" w:eastAsia="Times New Roman" w:hAnsi="Times New Roman" w:cs="Times New Roman"/>
      <w:b/>
      <w:bCs/>
      <w:sz w:val="27"/>
      <w:szCs w:val="27"/>
      <w:lang w:eastAsia="es-MX"/>
    </w:rPr>
  </w:style>
  <w:style w:type="character" w:customStyle="1" w:styleId="Ttulo6Car">
    <w:name w:val="Título 6 Car"/>
    <w:basedOn w:val="Fuentedeprrafopredeter"/>
    <w:link w:val="Ttulo6"/>
    <w:uiPriority w:val="9"/>
    <w:rsid w:val="0053692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369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0">
    <w:name w:val="List"/>
    <w:basedOn w:val="Normal"/>
    <w:uiPriority w:val="99"/>
    <w:unhideWhenUsed/>
    <w:rsid w:val="00536924"/>
    <w:pPr>
      <w:ind w:left="283" w:hanging="283"/>
      <w:contextualSpacing/>
    </w:pPr>
  </w:style>
  <w:style w:type="paragraph" w:styleId="Lista20">
    <w:name w:val="List 2"/>
    <w:basedOn w:val="Normal"/>
    <w:uiPriority w:val="99"/>
    <w:unhideWhenUsed/>
    <w:rsid w:val="00536924"/>
    <w:pPr>
      <w:ind w:left="566" w:hanging="283"/>
      <w:contextualSpacing/>
    </w:pPr>
  </w:style>
  <w:style w:type="paragraph" w:styleId="Saludo">
    <w:name w:val="Salutation"/>
    <w:basedOn w:val="Normal"/>
    <w:next w:val="Normal"/>
    <w:link w:val="SaludoCar"/>
    <w:uiPriority w:val="99"/>
    <w:unhideWhenUsed/>
    <w:rsid w:val="00536924"/>
  </w:style>
  <w:style w:type="character" w:customStyle="1" w:styleId="SaludoCar">
    <w:name w:val="Saludo Car"/>
    <w:basedOn w:val="Fuentedeprrafopredeter"/>
    <w:link w:val="Saludo"/>
    <w:uiPriority w:val="99"/>
    <w:rsid w:val="00536924"/>
  </w:style>
  <w:style w:type="paragraph" w:styleId="Continuarlista">
    <w:name w:val="List Continue"/>
    <w:basedOn w:val="Normal"/>
    <w:uiPriority w:val="99"/>
    <w:unhideWhenUsed/>
    <w:rsid w:val="00536924"/>
    <w:pPr>
      <w:spacing w:after="120"/>
      <w:ind w:left="283"/>
      <w:contextualSpacing/>
    </w:pPr>
  </w:style>
  <w:style w:type="paragraph" w:styleId="Textoindependiente">
    <w:name w:val="Body Text"/>
    <w:basedOn w:val="Normal"/>
    <w:link w:val="TextoindependienteCar"/>
    <w:uiPriority w:val="99"/>
    <w:unhideWhenUsed/>
    <w:rsid w:val="00536924"/>
    <w:pPr>
      <w:spacing w:after="120"/>
    </w:pPr>
  </w:style>
  <w:style w:type="character" w:customStyle="1" w:styleId="TextoindependienteCar">
    <w:name w:val="Texto independiente Car"/>
    <w:basedOn w:val="Fuentedeprrafopredeter"/>
    <w:link w:val="Textoindependiente"/>
    <w:uiPriority w:val="99"/>
    <w:rsid w:val="00536924"/>
  </w:style>
  <w:style w:type="paragraph" w:styleId="Sinespaciado">
    <w:name w:val="No Spacing"/>
    <w:uiPriority w:val="1"/>
    <w:qFormat/>
    <w:rsid w:val="00910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18550377">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200593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5589572">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0391215">
      <w:bodyDiv w:val="1"/>
      <w:marLeft w:val="0"/>
      <w:marRight w:val="0"/>
      <w:marTop w:val="0"/>
      <w:marBottom w:val="0"/>
      <w:divBdr>
        <w:top w:val="none" w:sz="0" w:space="0" w:color="auto"/>
        <w:left w:val="none" w:sz="0" w:space="0" w:color="auto"/>
        <w:bottom w:val="none" w:sz="0" w:space="0" w:color="auto"/>
        <w:right w:val="none" w:sz="0" w:space="0" w:color="auto"/>
      </w:divBdr>
    </w:div>
    <w:div w:id="146871526">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2600893">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56716026">
      <w:bodyDiv w:val="1"/>
      <w:marLeft w:val="0"/>
      <w:marRight w:val="0"/>
      <w:marTop w:val="0"/>
      <w:marBottom w:val="0"/>
      <w:divBdr>
        <w:top w:val="none" w:sz="0" w:space="0" w:color="auto"/>
        <w:left w:val="none" w:sz="0" w:space="0" w:color="auto"/>
        <w:bottom w:val="none" w:sz="0" w:space="0" w:color="auto"/>
        <w:right w:val="none" w:sz="0" w:space="0" w:color="auto"/>
      </w:divBdr>
    </w:div>
    <w:div w:id="259990008">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77295300">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7014653">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2597737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48918678">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62752487">
      <w:bodyDiv w:val="1"/>
      <w:marLeft w:val="0"/>
      <w:marRight w:val="0"/>
      <w:marTop w:val="0"/>
      <w:marBottom w:val="0"/>
      <w:divBdr>
        <w:top w:val="none" w:sz="0" w:space="0" w:color="auto"/>
        <w:left w:val="none" w:sz="0" w:space="0" w:color="auto"/>
        <w:bottom w:val="none" w:sz="0" w:space="0" w:color="auto"/>
        <w:right w:val="none" w:sz="0" w:space="0" w:color="auto"/>
      </w:divBdr>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0136605">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00371085">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29786838">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4378210">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6605259">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4681252">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6771905">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904245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2812186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3359508">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3121872">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5376136">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796529713">
      <w:bodyDiv w:val="1"/>
      <w:marLeft w:val="0"/>
      <w:marRight w:val="0"/>
      <w:marTop w:val="0"/>
      <w:marBottom w:val="0"/>
      <w:divBdr>
        <w:top w:val="none" w:sz="0" w:space="0" w:color="auto"/>
        <w:left w:val="none" w:sz="0" w:space="0" w:color="auto"/>
        <w:bottom w:val="none" w:sz="0" w:space="0" w:color="auto"/>
        <w:right w:val="none" w:sz="0" w:space="0" w:color="auto"/>
      </w:divBdr>
    </w:div>
    <w:div w:id="799415911">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7595428">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81671869">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0502500">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16789660">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2519270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994917200">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28066866">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3041622">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092626494">
      <w:bodyDiv w:val="1"/>
      <w:marLeft w:val="0"/>
      <w:marRight w:val="0"/>
      <w:marTop w:val="0"/>
      <w:marBottom w:val="0"/>
      <w:divBdr>
        <w:top w:val="none" w:sz="0" w:space="0" w:color="auto"/>
        <w:left w:val="none" w:sz="0" w:space="0" w:color="auto"/>
        <w:bottom w:val="none" w:sz="0" w:space="0" w:color="auto"/>
        <w:right w:val="none" w:sz="0" w:space="0" w:color="auto"/>
      </w:divBdr>
    </w:div>
    <w:div w:id="1095245917">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19300247">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6465245">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29981239">
      <w:bodyDiv w:val="1"/>
      <w:marLeft w:val="0"/>
      <w:marRight w:val="0"/>
      <w:marTop w:val="0"/>
      <w:marBottom w:val="0"/>
      <w:divBdr>
        <w:top w:val="none" w:sz="0" w:space="0" w:color="auto"/>
        <w:left w:val="none" w:sz="0" w:space="0" w:color="auto"/>
        <w:bottom w:val="none" w:sz="0" w:space="0" w:color="auto"/>
        <w:right w:val="none" w:sz="0" w:space="0" w:color="auto"/>
      </w:divBdr>
    </w:div>
    <w:div w:id="1131441237">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34058355">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3110919">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4828638">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89358592">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0904587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2104330">
      <w:bodyDiv w:val="1"/>
      <w:marLeft w:val="0"/>
      <w:marRight w:val="0"/>
      <w:marTop w:val="0"/>
      <w:marBottom w:val="0"/>
      <w:divBdr>
        <w:top w:val="none" w:sz="0" w:space="0" w:color="auto"/>
        <w:left w:val="none" w:sz="0" w:space="0" w:color="auto"/>
        <w:bottom w:val="none" w:sz="0" w:space="0" w:color="auto"/>
        <w:right w:val="none" w:sz="0" w:space="0" w:color="auto"/>
      </w:divBdr>
    </w:div>
    <w:div w:id="1315984193">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3065472">
      <w:bodyDiv w:val="1"/>
      <w:marLeft w:val="0"/>
      <w:marRight w:val="0"/>
      <w:marTop w:val="0"/>
      <w:marBottom w:val="0"/>
      <w:divBdr>
        <w:top w:val="none" w:sz="0" w:space="0" w:color="auto"/>
        <w:left w:val="none" w:sz="0" w:space="0" w:color="auto"/>
        <w:bottom w:val="none" w:sz="0" w:space="0" w:color="auto"/>
        <w:right w:val="none" w:sz="0" w:space="0" w:color="auto"/>
      </w:divBdr>
    </w:div>
    <w:div w:id="1353873253">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7275055">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77968420">
      <w:bodyDiv w:val="1"/>
      <w:marLeft w:val="0"/>
      <w:marRight w:val="0"/>
      <w:marTop w:val="0"/>
      <w:marBottom w:val="0"/>
      <w:divBdr>
        <w:top w:val="none" w:sz="0" w:space="0" w:color="auto"/>
        <w:left w:val="none" w:sz="0" w:space="0" w:color="auto"/>
        <w:bottom w:val="none" w:sz="0" w:space="0" w:color="auto"/>
        <w:right w:val="none" w:sz="0" w:space="0" w:color="auto"/>
      </w:divBdr>
    </w:div>
    <w:div w:id="1381126587">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395810990">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14354586">
      <w:bodyDiv w:val="1"/>
      <w:marLeft w:val="0"/>
      <w:marRight w:val="0"/>
      <w:marTop w:val="0"/>
      <w:marBottom w:val="0"/>
      <w:divBdr>
        <w:top w:val="none" w:sz="0" w:space="0" w:color="auto"/>
        <w:left w:val="none" w:sz="0" w:space="0" w:color="auto"/>
        <w:bottom w:val="none" w:sz="0" w:space="0" w:color="auto"/>
        <w:right w:val="none" w:sz="0" w:space="0" w:color="auto"/>
      </w:divBdr>
    </w:div>
    <w:div w:id="142117365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1492482">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57063464">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41699042">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7864365">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1644365">
      <w:bodyDiv w:val="1"/>
      <w:marLeft w:val="0"/>
      <w:marRight w:val="0"/>
      <w:marTop w:val="0"/>
      <w:marBottom w:val="0"/>
      <w:divBdr>
        <w:top w:val="none" w:sz="0" w:space="0" w:color="auto"/>
        <w:left w:val="none" w:sz="0" w:space="0" w:color="auto"/>
        <w:bottom w:val="none" w:sz="0" w:space="0" w:color="auto"/>
        <w:right w:val="none" w:sz="0" w:space="0" w:color="auto"/>
      </w:divBdr>
    </w:div>
    <w:div w:id="1621761404">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0671935">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0230300">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6222122">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766256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0150048">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2155448">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1433979">
      <w:bodyDiv w:val="1"/>
      <w:marLeft w:val="0"/>
      <w:marRight w:val="0"/>
      <w:marTop w:val="0"/>
      <w:marBottom w:val="0"/>
      <w:divBdr>
        <w:top w:val="none" w:sz="0" w:space="0" w:color="auto"/>
        <w:left w:val="none" w:sz="0" w:space="0" w:color="auto"/>
        <w:bottom w:val="none" w:sz="0" w:space="0" w:color="auto"/>
        <w:right w:val="none" w:sz="0" w:space="0" w:color="auto"/>
      </w:divBdr>
    </w:div>
    <w:div w:id="1882932920">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7135473">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19747082">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5141100">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462579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0190284">
      <w:bodyDiv w:val="1"/>
      <w:marLeft w:val="0"/>
      <w:marRight w:val="0"/>
      <w:marTop w:val="0"/>
      <w:marBottom w:val="0"/>
      <w:divBdr>
        <w:top w:val="none" w:sz="0" w:space="0" w:color="auto"/>
        <w:left w:val="none" w:sz="0" w:space="0" w:color="auto"/>
        <w:bottom w:val="none" w:sz="0" w:space="0" w:color="auto"/>
        <w:right w:val="none" w:sz="0" w:space="0" w:color="auto"/>
      </w:divBdr>
    </w:div>
    <w:div w:id="1988971823">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3607887">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852176">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5234-309B-46D0-A5EF-6C14D2BE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5401</Words>
  <Characters>29709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Demian Soto Ramales</cp:lastModifiedBy>
  <cp:revision>2</cp:revision>
  <cp:lastPrinted>2023-01-10T17:27:00Z</cp:lastPrinted>
  <dcterms:created xsi:type="dcterms:W3CDTF">2023-01-20T23:39:00Z</dcterms:created>
  <dcterms:modified xsi:type="dcterms:W3CDTF">2023-01-20T23:39:00Z</dcterms:modified>
</cp:coreProperties>
</file>